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28989" w14:textId="28E40886" w:rsidR="00B1446E" w:rsidRPr="00454769" w:rsidRDefault="00B1446E" w:rsidP="00B1446E">
      <w:pPr>
        <w:jc w:val="both"/>
        <w:rPr>
          <w:rFonts w:cs="Times New Roman"/>
          <w:b/>
          <w:sz w:val="20"/>
          <w:szCs w:val="20"/>
        </w:rPr>
      </w:pPr>
    </w:p>
    <w:p w14:paraId="7D6349AC" w14:textId="77777777" w:rsidR="00B1446E" w:rsidRPr="00454769" w:rsidRDefault="00B1446E" w:rsidP="00B1446E">
      <w:pPr>
        <w:jc w:val="center"/>
        <w:rPr>
          <w:rFonts w:cs="Times New Roman"/>
          <w:b/>
          <w:sz w:val="20"/>
          <w:szCs w:val="20"/>
        </w:rPr>
      </w:pPr>
      <w:r w:rsidRPr="00454769">
        <w:rPr>
          <w:rFonts w:cs="Times New Roman"/>
          <w:b/>
          <w:sz w:val="20"/>
          <w:szCs w:val="20"/>
        </w:rPr>
        <w:t>OPIS PRZEDMIOTU ZAMÓWIENIA</w:t>
      </w:r>
    </w:p>
    <w:p w14:paraId="650E43E4" w14:textId="77777777" w:rsidR="00B1446E" w:rsidRPr="00454769" w:rsidRDefault="00B1446E" w:rsidP="00B1446E">
      <w:pPr>
        <w:jc w:val="center"/>
        <w:rPr>
          <w:rFonts w:cs="Times New Roman"/>
          <w:sz w:val="20"/>
          <w:szCs w:val="20"/>
        </w:rPr>
      </w:pPr>
      <w:r w:rsidRPr="00454769">
        <w:rPr>
          <w:rFonts w:cs="Times New Roman"/>
          <w:sz w:val="20"/>
          <w:szCs w:val="20"/>
        </w:rPr>
        <w:t>dla zadania pod nazwą:</w:t>
      </w:r>
    </w:p>
    <w:p w14:paraId="6F4F7E22" w14:textId="77777777" w:rsidR="00B1446E" w:rsidRPr="00454769" w:rsidRDefault="00B1446E" w:rsidP="00B1446E">
      <w:pPr>
        <w:jc w:val="center"/>
        <w:rPr>
          <w:rFonts w:cs="Times New Roman"/>
          <w:sz w:val="20"/>
          <w:szCs w:val="20"/>
        </w:rPr>
      </w:pPr>
    </w:p>
    <w:p w14:paraId="57A6C54D" w14:textId="77777777" w:rsidR="00B1446E" w:rsidRPr="00454769" w:rsidRDefault="00B1446E" w:rsidP="00B1446E">
      <w:pPr>
        <w:jc w:val="center"/>
        <w:rPr>
          <w:rFonts w:cs="Times New Roman"/>
          <w:sz w:val="20"/>
          <w:szCs w:val="20"/>
        </w:rPr>
      </w:pPr>
    </w:p>
    <w:p w14:paraId="33EC0AFE" w14:textId="77777777" w:rsidR="00B1446E" w:rsidRPr="00454769" w:rsidRDefault="00B1446E" w:rsidP="00B1446E">
      <w:pPr>
        <w:jc w:val="center"/>
        <w:rPr>
          <w:rFonts w:cs="Times New Roman"/>
          <w:sz w:val="20"/>
          <w:szCs w:val="20"/>
        </w:rPr>
      </w:pPr>
    </w:p>
    <w:p w14:paraId="016E7AF5" w14:textId="77777777" w:rsidR="00B1446E" w:rsidRPr="00454769" w:rsidRDefault="00B1446E" w:rsidP="00B1446E">
      <w:pPr>
        <w:jc w:val="center"/>
        <w:rPr>
          <w:rFonts w:cs="Times New Roman"/>
          <w:sz w:val="20"/>
          <w:szCs w:val="20"/>
        </w:rPr>
      </w:pPr>
    </w:p>
    <w:p w14:paraId="066FC3D4" w14:textId="77777777" w:rsidR="00B1446E" w:rsidRPr="00454769" w:rsidRDefault="00B1446E" w:rsidP="00B1446E">
      <w:pPr>
        <w:jc w:val="center"/>
        <w:rPr>
          <w:rFonts w:cs="Times New Roman"/>
          <w:sz w:val="20"/>
          <w:szCs w:val="20"/>
        </w:rPr>
      </w:pPr>
    </w:p>
    <w:p w14:paraId="08B83FB0" w14:textId="77777777" w:rsidR="00B1446E" w:rsidRPr="00454769" w:rsidRDefault="00B1446E" w:rsidP="00B1446E">
      <w:pPr>
        <w:jc w:val="center"/>
        <w:rPr>
          <w:rFonts w:cs="Times New Roman"/>
          <w:sz w:val="20"/>
          <w:szCs w:val="20"/>
        </w:rPr>
      </w:pPr>
    </w:p>
    <w:p w14:paraId="1F6FED3B" w14:textId="77777777" w:rsidR="00B1446E" w:rsidRPr="00454769" w:rsidRDefault="00B1446E" w:rsidP="00B1446E">
      <w:pPr>
        <w:jc w:val="center"/>
        <w:rPr>
          <w:rFonts w:cs="Times New Roman"/>
          <w:sz w:val="20"/>
          <w:szCs w:val="20"/>
        </w:rPr>
      </w:pPr>
    </w:p>
    <w:p w14:paraId="23ECC409" w14:textId="77777777" w:rsidR="00B1446E" w:rsidRPr="00454769" w:rsidRDefault="00B1446E" w:rsidP="00B1446E">
      <w:pPr>
        <w:jc w:val="center"/>
        <w:rPr>
          <w:rFonts w:cs="Times New Roman"/>
          <w:sz w:val="20"/>
          <w:szCs w:val="20"/>
        </w:rPr>
      </w:pPr>
    </w:p>
    <w:p w14:paraId="4D2963E3" w14:textId="77777777" w:rsidR="00B1446E" w:rsidRPr="00454769" w:rsidRDefault="00B1446E" w:rsidP="00B1446E">
      <w:pPr>
        <w:jc w:val="center"/>
        <w:rPr>
          <w:rFonts w:cs="Times New Roman"/>
          <w:sz w:val="20"/>
          <w:szCs w:val="20"/>
        </w:rPr>
      </w:pPr>
    </w:p>
    <w:p w14:paraId="47E9D468" w14:textId="77777777" w:rsidR="00B1446E" w:rsidRPr="00454769" w:rsidRDefault="00B1446E" w:rsidP="00B1446E">
      <w:pPr>
        <w:jc w:val="center"/>
        <w:rPr>
          <w:b/>
          <w:sz w:val="20"/>
          <w:szCs w:val="20"/>
        </w:rPr>
      </w:pPr>
    </w:p>
    <w:p w14:paraId="10E255D9" w14:textId="27ADA7C1" w:rsidR="00ED0567" w:rsidRDefault="005E3EEE" w:rsidP="005E3EEE">
      <w:pPr>
        <w:jc w:val="center"/>
        <w:rPr>
          <w:b/>
        </w:rPr>
      </w:pPr>
      <w:r>
        <w:rPr>
          <w:b/>
        </w:rPr>
        <w:t xml:space="preserve">WYKONANIE </w:t>
      </w:r>
      <w:r w:rsidRPr="005E3EEE">
        <w:rPr>
          <w:b/>
        </w:rPr>
        <w:t xml:space="preserve">ARCHEOLOGICZNYCH ROZPOZNAWCZYCH BADAŃ POWIERZCHNIOWYCH NA TRASIE PLANOWANEJ BUDOWY </w:t>
      </w:r>
      <w:r w:rsidR="00B96849" w:rsidRPr="00B96849">
        <w:rPr>
          <w:b/>
          <w:bCs/>
        </w:rPr>
        <w:t xml:space="preserve">OBWODNICY MILICZA W CIĄGU DROGI KRAJOWEJ NR 15 WEDŁUG WARIANTU 5 O DŁUGOŚCI 10,130 KM </w:t>
      </w:r>
      <w:r w:rsidR="00C6502A" w:rsidRPr="005E3EEE">
        <w:rPr>
          <w:b/>
        </w:rPr>
        <w:t xml:space="preserve">WRAZ </w:t>
      </w:r>
      <w:r w:rsidR="00C6502A">
        <w:rPr>
          <w:b/>
        </w:rPr>
        <w:br/>
      </w:r>
      <w:r w:rsidRPr="005E3EEE">
        <w:rPr>
          <w:b/>
        </w:rPr>
        <w:t>Z OPRACOWANIEM WYNIKÓW BADAŃ</w:t>
      </w:r>
    </w:p>
    <w:p w14:paraId="48D893B4" w14:textId="2BCB586D" w:rsidR="00B1446E" w:rsidRPr="00ED0567" w:rsidRDefault="00ED0567" w:rsidP="00ED0567">
      <w:pPr>
        <w:spacing w:after="200" w:line="276" w:lineRule="auto"/>
        <w:rPr>
          <w:b/>
        </w:rPr>
      </w:pPr>
      <w:r>
        <w:rPr>
          <w:b/>
        </w:rPr>
        <w:br w:type="page"/>
      </w:r>
    </w:p>
    <w:p w14:paraId="1B9F96A0" w14:textId="77777777" w:rsidR="00B1446E" w:rsidRDefault="00B1446E" w:rsidP="0032161B">
      <w:pPr>
        <w:jc w:val="both"/>
        <w:rPr>
          <w:b/>
          <w:sz w:val="20"/>
          <w:szCs w:val="20"/>
          <w:u w:val="single"/>
        </w:rPr>
      </w:pPr>
    </w:p>
    <w:p w14:paraId="4B92CBCB" w14:textId="051EAFCE" w:rsidR="00B1446E" w:rsidRDefault="00B1446E" w:rsidP="0032161B">
      <w:pPr>
        <w:jc w:val="both"/>
        <w:rPr>
          <w:b/>
          <w:sz w:val="20"/>
          <w:szCs w:val="20"/>
          <w:u w:val="single"/>
        </w:rPr>
      </w:pPr>
    </w:p>
    <w:p w14:paraId="054B31D4" w14:textId="18053CE4" w:rsidR="00B1446E" w:rsidRPr="00682261" w:rsidRDefault="00B1446E" w:rsidP="0032161B">
      <w:pPr>
        <w:jc w:val="both"/>
        <w:rPr>
          <w:b/>
          <w:sz w:val="20"/>
          <w:szCs w:val="20"/>
          <w:u w:val="single"/>
        </w:rPr>
      </w:pPr>
      <w:r>
        <w:rPr>
          <w:b/>
          <w:sz w:val="20"/>
          <w:szCs w:val="20"/>
          <w:u w:val="single"/>
        </w:rPr>
        <w:t>Informacje wstępne</w:t>
      </w:r>
    </w:p>
    <w:p w14:paraId="324EFE57" w14:textId="58D78AB8" w:rsidR="00B1446E" w:rsidRDefault="00B1446E" w:rsidP="0032161B">
      <w:pPr>
        <w:jc w:val="both"/>
        <w:rPr>
          <w:b/>
          <w:sz w:val="20"/>
          <w:szCs w:val="20"/>
        </w:rPr>
      </w:pPr>
    </w:p>
    <w:p w14:paraId="33ABF991" w14:textId="63936020" w:rsidR="00496F2A" w:rsidRPr="00496F2A" w:rsidRDefault="00B1446E" w:rsidP="002118DF">
      <w:pPr>
        <w:pStyle w:val="Akapitzlist"/>
        <w:numPr>
          <w:ilvl w:val="0"/>
          <w:numId w:val="14"/>
        </w:numPr>
        <w:ind w:left="851"/>
        <w:jc w:val="both"/>
        <w:rPr>
          <w:rFonts w:cs="Times New Roman"/>
          <w:sz w:val="20"/>
          <w:szCs w:val="20"/>
        </w:rPr>
      </w:pPr>
      <w:r w:rsidRPr="009154AE">
        <w:rPr>
          <w:rFonts w:cs="Times New Roman"/>
          <w:sz w:val="20"/>
          <w:szCs w:val="20"/>
          <w:lang w:eastAsia="ar-SA"/>
        </w:rPr>
        <w:t xml:space="preserve">Przedmiotem zamówienia jest wykonanie </w:t>
      </w:r>
      <w:r w:rsidRPr="009154AE">
        <w:rPr>
          <w:rFonts w:cs="Tahoma"/>
          <w:sz w:val="20"/>
          <w:szCs w:val="20"/>
        </w:rPr>
        <w:t>archeologicznych rozpoznawczych badań powierzchniowych na trasie</w:t>
      </w:r>
      <w:r w:rsidR="003E699A" w:rsidRPr="009154AE">
        <w:rPr>
          <w:rFonts w:cs="Tahoma"/>
          <w:sz w:val="20"/>
          <w:szCs w:val="20"/>
        </w:rPr>
        <w:t xml:space="preserve"> inwestycji pn. </w:t>
      </w:r>
      <w:r w:rsidR="00ED0567" w:rsidRPr="00ED0567">
        <w:rPr>
          <w:rFonts w:cs="Tahoma"/>
          <w:b/>
          <w:sz w:val="20"/>
          <w:szCs w:val="20"/>
        </w:rPr>
        <w:t>Budow</w:t>
      </w:r>
      <w:r w:rsidR="00ED0567">
        <w:rPr>
          <w:rFonts w:cs="Tahoma"/>
          <w:b/>
          <w:sz w:val="20"/>
          <w:szCs w:val="20"/>
        </w:rPr>
        <w:t>a</w:t>
      </w:r>
      <w:r w:rsidR="00ED0567" w:rsidRPr="00ED0567">
        <w:rPr>
          <w:rFonts w:cs="Tahoma"/>
          <w:b/>
          <w:sz w:val="20"/>
          <w:szCs w:val="20"/>
        </w:rPr>
        <w:t xml:space="preserve"> </w:t>
      </w:r>
      <w:r w:rsidR="00093863" w:rsidRPr="00093863">
        <w:rPr>
          <w:rFonts w:cs="Tahoma"/>
          <w:b/>
          <w:sz w:val="20"/>
          <w:szCs w:val="20"/>
        </w:rPr>
        <w:t xml:space="preserve">obwodnicy </w:t>
      </w:r>
      <w:r w:rsidR="00093863">
        <w:rPr>
          <w:rFonts w:cs="Tahoma"/>
          <w:b/>
          <w:sz w:val="20"/>
          <w:szCs w:val="20"/>
        </w:rPr>
        <w:t>M</w:t>
      </w:r>
      <w:r w:rsidR="00093863" w:rsidRPr="00093863">
        <w:rPr>
          <w:rFonts w:cs="Tahoma"/>
          <w:b/>
          <w:sz w:val="20"/>
          <w:szCs w:val="20"/>
        </w:rPr>
        <w:t xml:space="preserve">ilicza w ciągu drogi krajowej nr 15 według wariantu 5 o długości 10,130 km </w:t>
      </w:r>
      <w:r w:rsidR="00ED0567" w:rsidRPr="00ED0567">
        <w:rPr>
          <w:rFonts w:cs="Tahoma"/>
          <w:b/>
          <w:sz w:val="20"/>
          <w:szCs w:val="20"/>
        </w:rPr>
        <w:t>z opracowaniem wyników badań</w:t>
      </w:r>
      <w:r w:rsidR="00ED0567" w:rsidRPr="00ED0567">
        <w:rPr>
          <w:bCs/>
          <w:color w:val="000000"/>
          <w:sz w:val="20"/>
          <w:szCs w:val="20"/>
        </w:rPr>
        <w:t>.</w:t>
      </w:r>
    </w:p>
    <w:p w14:paraId="746C803B" w14:textId="0A2D9F8F" w:rsidR="00D136A8" w:rsidRPr="009D584E" w:rsidRDefault="00B1446E" w:rsidP="009D584E">
      <w:pPr>
        <w:pStyle w:val="Akapitzlist"/>
        <w:numPr>
          <w:ilvl w:val="0"/>
          <w:numId w:val="14"/>
        </w:numPr>
        <w:ind w:left="851"/>
        <w:jc w:val="both"/>
        <w:rPr>
          <w:rFonts w:cs="Times New Roman"/>
          <w:spacing w:val="-6"/>
          <w:sz w:val="20"/>
          <w:szCs w:val="20"/>
        </w:rPr>
      </w:pPr>
      <w:r w:rsidRPr="009154AE">
        <w:rPr>
          <w:rFonts w:cs="Times New Roman"/>
          <w:sz w:val="20"/>
          <w:szCs w:val="20"/>
        </w:rPr>
        <w:t xml:space="preserve">Powyższy obowiązek został nałożony zgodnie z Ustawą o ochronie zabytków </w:t>
      </w:r>
      <w:r w:rsidR="005E3EEE" w:rsidRPr="009154AE">
        <w:rPr>
          <w:rFonts w:cs="Times New Roman"/>
          <w:sz w:val="20"/>
          <w:szCs w:val="20"/>
        </w:rPr>
        <w:br/>
      </w:r>
      <w:r w:rsidRPr="009154AE">
        <w:rPr>
          <w:rFonts w:cs="Times New Roman"/>
          <w:sz w:val="20"/>
          <w:szCs w:val="20"/>
        </w:rPr>
        <w:t>i opiece nad zabytkami z dnia 23 lipca 2003 r.</w:t>
      </w:r>
      <w:r w:rsidRPr="009154AE">
        <w:rPr>
          <w:sz w:val="20"/>
          <w:szCs w:val="20"/>
        </w:rPr>
        <w:t xml:space="preserve"> (</w:t>
      </w:r>
      <w:r w:rsidR="00556DAC" w:rsidRPr="009154AE">
        <w:rPr>
          <w:sz w:val="20"/>
          <w:szCs w:val="20"/>
        </w:rPr>
        <w:t xml:space="preserve">tekst jednolity Dz.U. z </w:t>
      </w:r>
      <w:r w:rsidR="00D136A8">
        <w:rPr>
          <w:sz w:val="20"/>
          <w:szCs w:val="20"/>
        </w:rPr>
        <w:t>2024</w:t>
      </w:r>
      <w:r w:rsidR="00D136A8" w:rsidRPr="009154AE">
        <w:rPr>
          <w:sz w:val="20"/>
          <w:szCs w:val="20"/>
        </w:rPr>
        <w:t xml:space="preserve"> </w:t>
      </w:r>
      <w:r w:rsidR="00556DAC" w:rsidRPr="009154AE">
        <w:rPr>
          <w:sz w:val="20"/>
          <w:szCs w:val="20"/>
        </w:rPr>
        <w:t xml:space="preserve">r. poz. </w:t>
      </w:r>
      <w:r w:rsidR="00D136A8">
        <w:rPr>
          <w:sz w:val="20"/>
          <w:szCs w:val="20"/>
        </w:rPr>
        <w:t>1292</w:t>
      </w:r>
      <w:r w:rsidR="00556DAC" w:rsidRPr="009154AE">
        <w:rPr>
          <w:sz w:val="20"/>
          <w:szCs w:val="20"/>
        </w:rPr>
        <w:t>)</w:t>
      </w:r>
      <w:r w:rsidRPr="009154AE">
        <w:rPr>
          <w:sz w:val="20"/>
          <w:szCs w:val="20"/>
        </w:rPr>
        <w:t xml:space="preserve">, </w:t>
      </w:r>
      <w:r w:rsidRPr="009154AE">
        <w:rPr>
          <w:rFonts w:cs="Times New Roman"/>
          <w:sz w:val="20"/>
          <w:szCs w:val="20"/>
        </w:rPr>
        <w:t xml:space="preserve">przez </w:t>
      </w:r>
      <w:r w:rsidR="00735065" w:rsidRPr="006E6731">
        <w:rPr>
          <w:rFonts w:cs="Times New Roman"/>
          <w:sz w:val="20"/>
          <w:szCs w:val="20"/>
        </w:rPr>
        <w:t>Dolnośląskiego</w:t>
      </w:r>
      <w:r w:rsidRPr="006E6731">
        <w:rPr>
          <w:rFonts w:cs="Times New Roman"/>
          <w:sz w:val="20"/>
          <w:szCs w:val="20"/>
        </w:rPr>
        <w:t xml:space="preserve"> Wojewódzkiego Konserwatora </w:t>
      </w:r>
      <w:r w:rsidRPr="006E6731">
        <w:rPr>
          <w:rFonts w:cs="Times New Roman"/>
          <w:spacing w:val="-6"/>
          <w:sz w:val="20"/>
          <w:szCs w:val="20"/>
        </w:rPr>
        <w:t>Zabytków</w:t>
      </w:r>
      <w:r w:rsidR="00735065" w:rsidRPr="006E6731">
        <w:rPr>
          <w:rFonts w:cs="Times New Roman"/>
          <w:spacing w:val="-6"/>
          <w:sz w:val="20"/>
          <w:szCs w:val="20"/>
        </w:rPr>
        <w:t xml:space="preserve"> </w:t>
      </w:r>
      <w:r w:rsidR="00C04458" w:rsidRPr="006E6731">
        <w:rPr>
          <w:rFonts w:cs="Times New Roman"/>
          <w:spacing w:val="-6"/>
          <w:sz w:val="20"/>
          <w:szCs w:val="20"/>
        </w:rPr>
        <w:t>(dalej</w:t>
      </w:r>
      <w:r w:rsidRPr="006E6731">
        <w:rPr>
          <w:rFonts w:cs="Times New Roman"/>
          <w:spacing w:val="-6"/>
          <w:sz w:val="20"/>
          <w:szCs w:val="20"/>
        </w:rPr>
        <w:t xml:space="preserve"> W</w:t>
      </w:r>
      <w:r w:rsidR="00E573D9" w:rsidRPr="006E6731">
        <w:rPr>
          <w:rFonts w:cs="Times New Roman"/>
          <w:spacing w:val="-6"/>
          <w:sz w:val="20"/>
          <w:szCs w:val="20"/>
        </w:rPr>
        <w:t>K</w:t>
      </w:r>
      <w:r w:rsidR="003E699A" w:rsidRPr="006E6731">
        <w:rPr>
          <w:rFonts w:cs="Times New Roman"/>
          <w:spacing w:val="-6"/>
          <w:sz w:val="20"/>
          <w:szCs w:val="20"/>
        </w:rPr>
        <w:t>Z</w:t>
      </w:r>
      <w:r w:rsidR="00AC6006" w:rsidRPr="006E6731">
        <w:rPr>
          <w:rFonts w:cs="Times New Roman"/>
          <w:spacing w:val="-6"/>
          <w:sz w:val="20"/>
          <w:szCs w:val="20"/>
        </w:rPr>
        <w:t>) na podstawie</w:t>
      </w:r>
      <w:r w:rsidR="00A256B4" w:rsidRPr="006E6731">
        <w:rPr>
          <w:rFonts w:cs="Times New Roman"/>
          <w:spacing w:val="-6"/>
          <w:sz w:val="20"/>
          <w:szCs w:val="20"/>
        </w:rPr>
        <w:t xml:space="preserve"> decyzji nr </w:t>
      </w:r>
      <w:r w:rsidR="009D584E" w:rsidRPr="009D584E">
        <w:rPr>
          <w:rFonts w:cs="Times New Roman"/>
          <w:spacing w:val="-6"/>
          <w:sz w:val="20"/>
          <w:szCs w:val="20"/>
        </w:rPr>
        <w:t>16</w:t>
      </w:r>
      <w:r w:rsidR="00B96849">
        <w:rPr>
          <w:rFonts w:cs="Times New Roman"/>
          <w:spacing w:val="-6"/>
          <w:sz w:val="20"/>
          <w:szCs w:val="20"/>
        </w:rPr>
        <w:t>3</w:t>
      </w:r>
      <w:r w:rsidR="009D584E" w:rsidRPr="009D584E">
        <w:rPr>
          <w:rFonts w:cs="Times New Roman"/>
          <w:spacing w:val="-6"/>
          <w:sz w:val="20"/>
          <w:szCs w:val="20"/>
        </w:rPr>
        <w:t>/2026 z dnia 15.01.202</w:t>
      </w:r>
      <w:r w:rsidR="00C6502A">
        <w:rPr>
          <w:rFonts w:cs="Times New Roman"/>
          <w:spacing w:val="-6"/>
          <w:sz w:val="20"/>
          <w:szCs w:val="20"/>
        </w:rPr>
        <w:t>6</w:t>
      </w:r>
      <w:r w:rsidR="009D584E" w:rsidRPr="009D584E">
        <w:rPr>
          <w:rFonts w:cs="Times New Roman"/>
          <w:spacing w:val="-6"/>
          <w:sz w:val="20"/>
          <w:szCs w:val="20"/>
        </w:rPr>
        <w:t xml:space="preserve"> r.</w:t>
      </w:r>
      <w:r w:rsidR="006E6731" w:rsidRPr="009D584E">
        <w:rPr>
          <w:rFonts w:cs="Times New Roman"/>
          <w:spacing w:val="-6"/>
          <w:sz w:val="20"/>
          <w:szCs w:val="20"/>
        </w:rPr>
        <w:t xml:space="preserve"> oraz decyzji nr 25</w:t>
      </w:r>
      <w:r w:rsidR="00B96849">
        <w:rPr>
          <w:rFonts w:cs="Times New Roman"/>
          <w:spacing w:val="-6"/>
          <w:sz w:val="20"/>
          <w:szCs w:val="20"/>
        </w:rPr>
        <w:t>2</w:t>
      </w:r>
      <w:r w:rsidR="006E6731" w:rsidRPr="009D584E">
        <w:rPr>
          <w:rFonts w:cs="Times New Roman"/>
          <w:spacing w:val="-6"/>
          <w:sz w:val="20"/>
          <w:szCs w:val="20"/>
        </w:rPr>
        <w:t>/2026 z 22.01.2026 r.</w:t>
      </w:r>
      <w:r w:rsidRPr="009D584E">
        <w:rPr>
          <w:rFonts w:cs="Times New Roman"/>
          <w:spacing w:val="-6"/>
          <w:sz w:val="20"/>
          <w:szCs w:val="20"/>
        </w:rPr>
        <w:t xml:space="preserve"> (</w:t>
      </w:r>
      <w:r w:rsidRPr="009D584E">
        <w:rPr>
          <w:rFonts w:cs="Times New Roman"/>
          <w:b/>
          <w:spacing w:val="-6"/>
          <w:sz w:val="20"/>
          <w:szCs w:val="20"/>
        </w:rPr>
        <w:t xml:space="preserve">załącznik nr </w:t>
      </w:r>
      <w:r w:rsidR="00D2338D" w:rsidRPr="009D584E">
        <w:rPr>
          <w:rFonts w:cs="Times New Roman"/>
          <w:b/>
          <w:spacing w:val="-6"/>
          <w:sz w:val="20"/>
          <w:szCs w:val="20"/>
        </w:rPr>
        <w:t>1</w:t>
      </w:r>
      <w:r w:rsidRPr="009D584E">
        <w:rPr>
          <w:rFonts w:cs="Times New Roman"/>
          <w:b/>
          <w:spacing w:val="-6"/>
          <w:sz w:val="20"/>
          <w:szCs w:val="20"/>
        </w:rPr>
        <w:t xml:space="preserve"> do OPZ</w:t>
      </w:r>
      <w:r w:rsidR="00C04458" w:rsidRPr="009D584E">
        <w:rPr>
          <w:rFonts w:cs="Times New Roman"/>
          <w:spacing w:val="-6"/>
          <w:sz w:val="20"/>
          <w:szCs w:val="20"/>
        </w:rPr>
        <w:t>)</w:t>
      </w:r>
      <w:r w:rsidR="009D584E">
        <w:rPr>
          <w:rFonts w:cs="Times New Roman"/>
          <w:spacing w:val="-6"/>
          <w:sz w:val="20"/>
          <w:szCs w:val="20"/>
        </w:rPr>
        <w:t>.</w:t>
      </w:r>
    </w:p>
    <w:p w14:paraId="52CE5A92" w14:textId="134EF55D" w:rsidR="00D136A8" w:rsidRPr="00706599" w:rsidRDefault="00B1446E" w:rsidP="00706599">
      <w:pPr>
        <w:pStyle w:val="Akapitzlist"/>
        <w:numPr>
          <w:ilvl w:val="0"/>
          <w:numId w:val="14"/>
        </w:numPr>
        <w:ind w:left="851"/>
        <w:jc w:val="both"/>
        <w:rPr>
          <w:rFonts w:cs="Times New Roman"/>
          <w:sz w:val="20"/>
          <w:szCs w:val="20"/>
        </w:rPr>
      </w:pPr>
      <w:r w:rsidRPr="00706599">
        <w:rPr>
          <w:rFonts w:cs="Times New Roman"/>
          <w:sz w:val="20"/>
          <w:szCs w:val="20"/>
        </w:rPr>
        <w:t>Inwestorem przedsięwzięcia jest Skarb Państwa – Generalny Dyrektor Dróg Krajowych i Autostrad, reprezentowany przez p</w:t>
      </w:r>
      <w:r w:rsidR="00CD5AE9" w:rsidRPr="00706599">
        <w:rPr>
          <w:rFonts w:cs="Times New Roman"/>
          <w:sz w:val="20"/>
          <w:szCs w:val="20"/>
        </w:rPr>
        <w:t>ełnomocników z Oddziału GDDKiA we</w:t>
      </w:r>
      <w:r w:rsidRPr="00706599">
        <w:rPr>
          <w:rFonts w:cs="Times New Roman"/>
          <w:sz w:val="20"/>
          <w:szCs w:val="20"/>
        </w:rPr>
        <w:t xml:space="preserve"> </w:t>
      </w:r>
      <w:r w:rsidR="00CD5AE9" w:rsidRPr="00706599">
        <w:rPr>
          <w:rFonts w:cs="Times New Roman"/>
          <w:sz w:val="20"/>
          <w:szCs w:val="20"/>
        </w:rPr>
        <w:t>Wrocławiu</w:t>
      </w:r>
      <w:r w:rsidRPr="00706599">
        <w:rPr>
          <w:rFonts w:cs="Times New Roman"/>
          <w:sz w:val="20"/>
          <w:szCs w:val="20"/>
        </w:rPr>
        <w:t>.</w:t>
      </w:r>
    </w:p>
    <w:p w14:paraId="3CBD7E35" w14:textId="57279E0A" w:rsidR="00D136A8" w:rsidRPr="00706599" w:rsidRDefault="003E699A" w:rsidP="00706599">
      <w:pPr>
        <w:pStyle w:val="Akapitzlist"/>
        <w:numPr>
          <w:ilvl w:val="0"/>
          <w:numId w:val="14"/>
        </w:numPr>
        <w:ind w:left="851"/>
        <w:jc w:val="both"/>
        <w:rPr>
          <w:sz w:val="20"/>
          <w:szCs w:val="20"/>
        </w:rPr>
      </w:pPr>
      <w:r w:rsidRPr="00706599">
        <w:rPr>
          <w:sz w:val="20"/>
          <w:szCs w:val="20"/>
        </w:rPr>
        <w:t xml:space="preserve">Grunty, na których należy wykonać badania archeologiczne w liniach rozgraniczenia przedmiotowej inwestycji drogowej, nie znajdują się w dyspozycji Zamawiającego. </w:t>
      </w:r>
      <w:r w:rsidRPr="00706599">
        <w:rPr>
          <w:b/>
          <w:sz w:val="20"/>
          <w:szCs w:val="20"/>
        </w:rPr>
        <w:t>Ewentualne roszczenia odszkodowawcze spowodowane wejściem na teren działek leżą po stronie wykonawcy badań.</w:t>
      </w:r>
      <w:r w:rsidRPr="00706599">
        <w:rPr>
          <w:sz w:val="20"/>
          <w:szCs w:val="20"/>
        </w:rPr>
        <w:t xml:space="preserve"> </w:t>
      </w:r>
    </w:p>
    <w:p w14:paraId="3AD1F1FF" w14:textId="25E6DABF" w:rsidR="00D136A8" w:rsidRPr="00706599" w:rsidRDefault="00B1446E" w:rsidP="00706599">
      <w:pPr>
        <w:pStyle w:val="Akapitzlist"/>
        <w:numPr>
          <w:ilvl w:val="0"/>
          <w:numId w:val="14"/>
        </w:numPr>
        <w:ind w:left="851"/>
        <w:jc w:val="both"/>
        <w:rPr>
          <w:sz w:val="20"/>
          <w:szCs w:val="20"/>
        </w:rPr>
      </w:pPr>
      <w:r w:rsidRPr="00706599">
        <w:rPr>
          <w:sz w:val="20"/>
          <w:szCs w:val="20"/>
        </w:rPr>
        <w:t>Przedmiotowe badania będą prowadzone w uwarunkowaniach środowiskowych niewymagających dodatkowych zabezpieczeń, rozwiązań oraz zgód stosownych organów administracyjnych.</w:t>
      </w:r>
    </w:p>
    <w:p w14:paraId="59290EAF" w14:textId="283A1BA2" w:rsidR="003E699A" w:rsidRPr="00706599" w:rsidRDefault="003E699A" w:rsidP="00706599">
      <w:pPr>
        <w:pStyle w:val="Akapitzlist"/>
        <w:numPr>
          <w:ilvl w:val="0"/>
          <w:numId w:val="14"/>
        </w:numPr>
        <w:ind w:left="851"/>
        <w:jc w:val="both"/>
        <w:rPr>
          <w:sz w:val="20"/>
          <w:szCs w:val="20"/>
        </w:rPr>
      </w:pPr>
      <w:r w:rsidRPr="00706599">
        <w:rPr>
          <w:sz w:val="20"/>
          <w:szCs w:val="20"/>
        </w:rPr>
        <w:t>W ramach zamówienia należy wykonać:</w:t>
      </w:r>
    </w:p>
    <w:p w14:paraId="4AE1C3C4" w14:textId="40194953" w:rsidR="003E699A" w:rsidRDefault="003E699A" w:rsidP="00542A44">
      <w:pPr>
        <w:pStyle w:val="Akapitzlist"/>
        <w:numPr>
          <w:ilvl w:val="0"/>
          <w:numId w:val="16"/>
        </w:numPr>
        <w:jc w:val="both"/>
        <w:rPr>
          <w:sz w:val="20"/>
          <w:szCs w:val="20"/>
        </w:rPr>
      </w:pPr>
      <w:r w:rsidRPr="003E699A">
        <w:rPr>
          <w:sz w:val="20"/>
          <w:szCs w:val="20"/>
        </w:rPr>
        <w:t>kwerendę archiwalną,</w:t>
      </w:r>
    </w:p>
    <w:p w14:paraId="52200F4B" w14:textId="635840D3" w:rsidR="003E699A" w:rsidRDefault="003E699A" w:rsidP="00542A44">
      <w:pPr>
        <w:pStyle w:val="Akapitzlist"/>
        <w:numPr>
          <w:ilvl w:val="0"/>
          <w:numId w:val="16"/>
        </w:numPr>
        <w:jc w:val="both"/>
        <w:rPr>
          <w:sz w:val="20"/>
          <w:szCs w:val="20"/>
        </w:rPr>
      </w:pPr>
      <w:r w:rsidRPr="003E699A">
        <w:rPr>
          <w:sz w:val="20"/>
          <w:szCs w:val="20"/>
        </w:rPr>
        <w:t xml:space="preserve">analizę danych </w:t>
      </w:r>
      <w:proofErr w:type="spellStart"/>
      <w:r w:rsidRPr="003E699A">
        <w:rPr>
          <w:sz w:val="20"/>
          <w:szCs w:val="20"/>
        </w:rPr>
        <w:t>LiDAR</w:t>
      </w:r>
      <w:proofErr w:type="spellEnd"/>
      <w:r w:rsidRPr="003E699A">
        <w:rPr>
          <w:sz w:val="20"/>
          <w:szCs w:val="20"/>
        </w:rPr>
        <w:t xml:space="preserve"> oraz ogólnodostępnych obrazów satelitarnych,</w:t>
      </w:r>
    </w:p>
    <w:p w14:paraId="32F788F6" w14:textId="39B3672B" w:rsidR="003E699A" w:rsidRDefault="003E699A" w:rsidP="00542A44">
      <w:pPr>
        <w:pStyle w:val="Akapitzlist"/>
        <w:numPr>
          <w:ilvl w:val="0"/>
          <w:numId w:val="16"/>
        </w:numPr>
        <w:jc w:val="both"/>
        <w:rPr>
          <w:sz w:val="20"/>
          <w:szCs w:val="20"/>
        </w:rPr>
      </w:pPr>
      <w:r w:rsidRPr="00E573D9">
        <w:rPr>
          <w:sz w:val="20"/>
          <w:szCs w:val="20"/>
        </w:rPr>
        <w:t>archeologiczne badania powierzchniowe,</w:t>
      </w:r>
    </w:p>
    <w:p w14:paraId="5D4E219A" w14:textId="1E87364D" w:rsidR="003E699A" w:rsidRDefault="003E699A" w:rsidP="00542A44">
      <w:pPr>
        <w:pStyle w:val="Akapitzlist"/>
        <w:numPr>
          <w:ilvl w:val="0"/>
          <w:numId w:val="16"/>
        </w:numPr>
        <w:jc w:val="both"/>
        <w:rPr>
          <w:sz w:val="20"/>
          <w:szCs w:val="20"/>
        </w:rPr>
      </w:pPr>
      <w:r w:rsidRPr="00E573D9">
        <w:rPr>
          <w:sz w:val="20"/>
          <w:szCs w:val="20"/>
        </w:rPr>
        <w:t>ewidencję stanowisk archeologicznych oraz zabytków techniki, krzyży, kapliczek, pomników i miejsc pamięci narodowej,</w:t>
      </w:r>
    </w:p>
    <w:p w14:paraId="196C01CA" w14:textId="154C02F5" w:rsidR="003E699A" w:rsidRPr="00E573D9" w:rsidRDefault="00D220A0" w:rsidP="00542A44">
      <w:pPr>
        <w:pStyle w:val="Akapitzlist"/>
        <w:numPr>
          <w:ilvl w:val="0"/>
          <w:numId w:val="16"/>
        </w:numPr>
        <w:jc w:val="both"/>
        <w:rPr>
          <w:sz w:val="20"/>
          <w:szCs w:val="20"/>
        </w:rPr>
      </w:pPr>
      <w:r>
        <w:rPr>
          <w:sz w:val="20"/>
          <w:szCs w:val="20"/>
        </w:rPr>
        <w:t>niezbędną dokumentację</w:t>
      </w:r>
      <w:r w:rsidR="003E699A" w:rsidRPr="00E573D9">
        <w:rPr>
          <w:sz w:val="20"/>
          <w:szCs w:val="20"/>
        </w:rPr>
        <w:t xml:space="preserve"> i opracowanie wyników badań.</w:t>
      </w:r>
    </w:p>
    <w:p w14:paraId="7937C133" w14:textId="77C2C813" w:rsidR="003E699A" w:rsidRPr="00706599" w:rsidRDefault="003E699A" w:rsidP="00706599">
      <w:pPr>
        <w:pStyle w:val="Akapitzlist"/>
        <w:numPr>
          <w:ilvl w:val="0"/>
          <w:numId w:val="14"/>
        </w:numPr>
        <w:ind w:left="851"/>
        <w:jc w:val="both"/>
        <w:rPr>
          <w:sz w:val="20"/>
          <w:szCs w:val="20"/>
        </w:rPr>
      </w:pPr>
      <w:r w:rsidRPr="00706599">
        <w:rPr>
          <w:sz w:val="20"/>
          <w:szCs w:val="20"/>
        </w:rPr>
        <w:t>Przedmiot zamówieni</w:t>
      </w:r>
      <w:r w:rsidR="00D220A0" w:rsidRPr="00706599">
        <w:rPr>
          <w:sz w:val="20"/>
          <w:szCs w:val="20"/>
        </w:rPr>
        <w:t>a</w:t>
      </w:r>
      <w:r w:rsidRPr="00706599">
        <w:rPr>
          <w:sz w:val="20"/>
          <w:szCs w:val="20"/>
        </w:rPr>
        <w:t xml:space="preserve"> należy wykonać na trasie ww. inwestycji o długości </w:t>
      </w:r>
      <w:r w:rsidR="00E573D9" w:rsidRPr="00706599">
        <w:rPr>
          <w:sz w:val="20"/>
          <w:szCs w:val="20"/>
        </w:rPr>
        <w:t xml:space="preserve">ok. </w:t>
      </w:r>
      <w:r w:rsidR="00D136A8">
        <w:rPr>
          <w:sz w:val="20"/>
          <w:szCs w:val="20"/>
        </w:rPr>
        <w:t>10,130 km</w:t>
      </w:r>
      <w:r w:rsidRPr="00706599">
        <w:rPr>
          <w:sz w:val="20"/>
          <w:szCs w:val="20"/>
        </w:rPr>
        <w:t xml:space="preserve">, w pasie o szerokości co najmniej 300 m (po 150 m od osi drogi lub od osi dróg dojazdowych, zjazdów na węzłach itp.) z niezbędnymi poszerzeniami </w:t>
      </w:r>
      <w:r w:rsidR="005E3EEE" w:rsidRPr="00706599">
        <w:rPr>
          <w:sz w:val="20"/>
          <w:szCs w:val="20"/>
        </w:rPr>
        <w:br/>
      </w:r>
      <w:r w:rsidRPr="00706599">
        <w:rPr>
          <w:sz w:val="20"/>
          <w:szCs w:val="20"/>
        </w:rPr>
        <w:t>w okolicach węzłów drogowych, przejść dla zwierząt, miejsc obsługi pasażerów itp.</w:t>
      </w:r>
    </w:p>
    <w:p w14:paraId="244415B8" w14:textId="11985774" w:rsidR="003E699A" w:rsidRPr="0095293D" w:rsidRDefault="0095293D" w:rsidP="0095293D">
      <w:pPr>
        <w:pStyle w:val="Akapitzlist"/>
        <w:ind w:left="851"/>
        <w:jc w:val="both"/>
        <w:rPr>
          <w:sz w:val="20"/>
          <w:szCs w:val="20"/>
        </w:rPr>
      </w:pPr>
      <w:r w:rsidRPr="00735065">
        <w:rPr>
          <w:sz w:val="20"/>
          <w:szCs w:val="20"/>
        </w:rPr>
        <w:t>co najmniej dwukrotna prospekcja terenowa we wskazanym pasie badań (druga będzie weryfikacyjną).</w:t>
      </w:r>
    </w:p>
    <w:p w14:paraId="2AA68C81" w14:textId="4F6ED4F1" w:rsidR="007B6855" w:rsidRPr="00682261" w:rsidRDefault="007B6855" w:rsidP="0032161B">
      <w:pPr>
        <w:jc w:val="both"/>
        <w:rPr>
          <w:b/>
          <w:sz w:val="20"/>
          <w:szCs w:val="20"/>
          <w:u w:val="single"/>
        </w:rPr>
      </w:pPr>
    </w:p>
    <w:p w14:paraId="5268F86B" w14:textId="77777777" w:rsidR="004745A0" w:rsidRPr="00682261" w:rsidRDefault="004745A0" w:rsidP="0032161B">
      <w:pPr>
        <w:pStyle w:val="Akapitzlist"/>
        <w:ind w:left="0"/>
        <w:jc w:val="both"/>
        <w:rPr>
          <w:b/>
          <w:sz w:val="20"/>
          <w:szCs w:val="20"/>
          <w:u w:val="single"/>
        </w:rPr>
      </w:pPr>
      <w:r w:rsidRPr="00682261">
        <w:rPr>
          <w:b/>
          <w:sz w:val="20"/>
          <w:szCs w:val="20"/>
          <w:u w:val="single"/>
        </w:rPr>
        <w:t>Zakres rzeczowy zamówienia:</w:t>
      </w:r>
    </w:p>
    <w:p w14:paraId="7C63EAE0" w14:textId="210E4420" w:rsidR="00611570" w:rsidRDefault="00611570" w:rsidP="0032161B">
      <w:pPr>
        <w:pStyle w:val="Zwykytekst"/>
        <w:jc w:val="both"/>
        <w:rPr>
          <w:rFonts w:ascii="Verdana" w:hAnsi="Verdana"/>
        </w:rPr>
      </w:pPr>
    </w:p>
    <w:p w14:paraId="40187533" w14:textId="35D84040" w:rsidR="00E573D9" w:rsidRPr="00735065" w:rsidRDefault="00E573D9" w:rsidP="00735065">
      <w:pPr>
        <w:pStyle w:val="Zwykytekst"/>
        <w:ind w:firstLine="708"/>
        <w:jc w:val="both"/>
        <w:rPr>
          <w:rFonts w:ascii="Verdana" w:hAnsi="Verdana" w:cs="TTE1771BD8t00"/>
        </w:rPr>
      </w:pPr>
      <w:r w:rsidRPr="00E573D9">
        <w:rPr>
          <w:rFonts w:ascii="Verdana" w:hAnsi="Verdana" w:cs="TTE1771BD8t00"/>
        </w:rPr>
        <w:t>Wykonawca zobowiązany jest do:</w:t>
      </w:r>
    </w:p>
    <w:p w14:paraId="20369FA5" w14:textId="1FE0B1E7" w:rsidR="00FC4845" w:rsidRDefault="006E161E" w:rsidP="00542A44">
      <w:pPr>
        <w:pStyle w:val="Zwykytekst"/>
        <w:numPr>
          <w:ilvl w:val="0"/>
          <w:numId w:val="2"/>
        </w:numPr>
        <w:jc w:val="both"/>
        <w:rPr>
          <w:rFonts w:ascii="Verdana" w:hAnsi="Verdana"/>
        </w:rPr>
      </w:pPr>
      <w:r w:rsidRPr="0095293D">
        <w:rPr>
          <w:rFonts w:ascii="Verdana" w:hAnsi="Verdana"/>
        </w:rPr>
        <w:t>U</w:t>
      </w:r>
      <w:r w:rsidR="00AE35A8" w:rsidRPr="0095293D">
        <w:rPr>
          <w:rFonts w:ascii="Verdana" w:hAnsi="Verdana"/>
        </w:rPr>
        <w:t>zyskani</w:t>
      </w:r>
      <w:r w:rsidR="00E573D9" w:rsidRPr="0095293D">
        <w:rPr>
          <w:rFonts w:ascii="Verdana" w:hAnsi="Verdana"/>
        </w:rPr>
        <w:t>a</w:t>
      </w:r>
      <w:r w:rsidR="00611570" w:rsidRPr="0095293D">
        <w:rPr>
          <w:rFonts w:ascii="Verdana" w:hAnsi="Verdana"/>
        </w:rPr>
        <w:t xml:space="preserve"> </w:t>
      </w:r>
      <w:r w:rsidR="00E573D9" w:rsidRPr="0095293D">
        <w:rPr>
          <w:rFonts w:ascii="Verdana" w:hAnsi="Verdana"/>
        </w:rPr>
        <w:t>od</w:t>
      </w:r>
      <w:r w:rsidR="0045306E" w:rsidRPr="0095293D">
        <w:rPr>
          <w:rFonts w:ascii="Verdana" w:hAnsi="Verdana"/>
        </w:rPr>
        <w:t xml:space="preserve"> </w:t>
      </w:r>
      <w:r w:rsidR="002D10E7" w:rsidRPr="0095293D">
        <w:rPr>
          <w:rFonts w:ascii="Verdana" w:hAnsi="Verdana"/>
        </w:rPr>
        <w:t xml:space="preserve">właściwego </w:t>
      </w:r>
      <w:r w:rsidR="005F77D8" w:rsidRPr="0095293D">
        <w:rPr>
          <w:rFonts w:ascii="Verdana" w:hAnsi="Verdana"/>
        </w:rPr>
        <w:t>terytorialnie</w:t>
      </w:r>
      <w:r w:rsidR="00CD489F" w:rsidRPr="0095293D">
        <w:rPr>
          <w:rFonts w:ascii="Verdana" w:hAnsi="Verdana"/>
        </w:rPr>
        <w:t xml:space="preserve"> W</w:t>
      </w:r>
      <w:r w:rsidR="0045306E" w:rsidRPr="0095293D">
        <w:rPr>
          <w:rFonts w:ascii="Verdana" w:hAnsi="Verdana"/>
        </w:rPr>
        <w:t xml:space="preserve">ojewódzkiego Konserwatora Zabytków </w:t>
      </w:r>
      <w:r w:rsidR="00E573D9" w:rsidRPr="0095293D">
        <w:rPr>
          <w:rFonts w:ascii="Verdana" w:hAnsi="Verdana"/>
        </w:rPr>
        <w:t xml:space="preserve">pozwolenia </w:t>
      </w:r>
      <w:r w:rsidR="00611570" w:rsidRPr="0095293D">
        <w:rPr>
          <w:rFonts w:ascii="Verdana" w:hAnsi="Verdana"/>
        </w:rPr>
        <w:t>na prowadzenie archeologicznych</w:t>
      </w:r>
      <w:r w:rsidR="00B35421" w:rsidRPr="0095293D">
        <w:rPr>
          <w:rFonts w:ascii="Verdana" w:hAnsi="Verdana"/>
        </w:rPr>
        <w:t xml:space="preserve"> rozpoznawczych</w:t>
      </w:r>
      <w:r w:rsidR="00611570" w:rsidRPr="0095293D">
        <w:rPr>
          <w:rFonts w:ascii="Verdana" w:hAnsi="Verdana"/>
        </w:rPr>
        <w:t xml:space="preserve"> badań </w:t>
      </w:r>
      <w:r w:rsidR="00FC4845" w:rsidRPr="0095293D">
        <w:rPr>
          <w:rFonts w:ascii="Verdana" w:hAnsi="Verdana"/>
        </w:rPr>
        <w:t>powierzchniowych</w:t>
      </w:r>
      <w:r w:rsidR="00E573D9" w:rsidRPr="00E573D9">
        <w:rPr>
          <w:rFonts w:ascii="Verdana" w:hAnsi="Verdana"/>
        </w:rPr>
        <w:t xml:space="preserve"> (decyzja na podstawie art. 36 ust. 1 pkt 5 Ustawy o ochronie zabytków i opiece nad zabytkami). Wykonawca zobowiązany jest wystąpić do </w:t>
      </w:r>
      <w:r w:rsidR="00E573D9">
        <w:rPr>
          <w:rFonts w:ascii="Verdana" w:hAnsi="Verdana"/>
        </w:rPr>
        <w:t>WKZ</w:t>
      </w:r>
      <w:r w:rsidR="00E573D9" w:rsidRPr="00E573D9">
        <w:rPr>
          <w:rFonts w:ascii="Verdana" w:hAnsi="Verdana"/>
        </w:rPr>
        <w:t xml:space="preserve"> o pozwolenie na badania w terminie nie dłuższym niż </w:t>
      </w:r>
      <w:r w:rsidR="00CD5AE9">
        <w:rPr>
          <w:rFonts w:ascii="Verdana" w:hAnsi="Verdana"/>
        </w:rPr>
        <w:t>5</w:t>
      </w:r>
      <w:r w:rsidR="00E573D9" w:rsidRPr="00E573D9">
        <w:rPr>
          <w:rFonts w:ascii="Verdana" w:hAnsi="Verdana"/>
        </w:rPr>
        <w:t xml:space="preserve"> dni robocz</w:t>
      </w:r>
      <w:r w:rsidR="00CD5AE9">
        <w:rPr>
          <w:rFonts w:ascii="Verdana" w:hAnsi="Verdana"/>
        </w:rPr>
        <w:t>ych</w:t>
      </w:r>
      <w:r w:rsidR="00E573D9" w:rsidRPr="00E573D9">
        <w:rPr>
          <w:rFonts w:ascii="Verdana" w:hAnsi="Verdana"/>
        </w:rPr>
        <w:t xml:space="preserve"> od daty podpisania umowy</w:t>
      </w:r>
      <w:r w:rsidR="00CD5AE9">
        <w:rPr>
          <w:rFonts w:ascii="Verdana" w:hAnsi="Verdana"/>
        </w:rPr>
        <w:t>.</w:t>
      </w:r>
    </w:p>
    <w:p w14:paraId="516128E6" w14:textId="5B0FB00E" w:rsidR="00C04458" w:rsidRPr="002118DF" w:rsidRDefault="00CD5AE9" w:rsidP="002118DF">
      <w:pPr>
        <w:pStyle w:val="Zwykytekst"/>
        <w:ind w:left="720"/>
        <w:jc w:val="both"/>
        <w:rPr>
          <w:rFonts w:ascii="Verdana" w:hAnsi="Verdana"/>
        </w:rPr>
      </w:pPr>
      <w:r w:rsidRPr="00CD5AE9">
        <w:rPr>
          <w:rFonts w:ascii="Verdana" w:hAnsi="Verdana"/>
          <w:i/>
        </w:rPr>
        <w:t>Uwaga: W związku z tym, że grunty, na których należy wykonać badania nie znajdują się w dyspozycji Zamawiającego Wykonawca musi liczyć się z dłuższym okresem potrzebnym na wydanie przez WKZ przedmiotowych pozwoleń.</w:t>
      </w:r>
    </w:p>
    <w:p w14:paraId="3EACB48D" w14:textId="3414C184" w:rsidR="001F41AE" w:rsidRDefault="001F41AE" w:rsidP="00542A44">
      <w:pPr>
        <w:pStyle w:val="Zwykytekst"/>
        <w:numPr>
          <w:ilvl w:val="0"/>
          <w:numId w:val="2"/>
        </w:numPr>
        <w:jc w:val="both"/>
        <w:rPr>
          <w:rFonts w:ascii="Verdana" w:hAnsi="Verdana"/>
        </w:rPr>
      </w:pPr>
      <w:r w:rsidRPr="0095293D">
        <w:rPr>
          <w:rFonts w:ascii="Verdana" w:hAnsi="Verdana"/>
        </w:rPr>
        <w:t>Uzyskania koniecznych zezwoleń</w:t>
      </w:r>
      <w:r w:rsidRPr="001F41AE">
        <w:rPr>
          <w:rFonts w:ascii="Verdana" w:hAnsi="Verdana"/>
        </w:rPr>
        <w:t>, opinii i uzgodnień, o które Wykonawca wystąpi własnym staraniem i na własny koszt, z upoważnienia i w imieniu Inwestora.</w:t>
      </w:r>
    </w:p>
    <w:p w14:paraId="5EA47873" w14:textId="59F55871" w:rsidR="001F41AE" w:rsidRPr="00D220A0" w:rsidRDefault="00D220A0" w:rsidP="00D220A0">
      <w:pPr>
        <w:pStyle w:val="Zwykytekst"/>
        <w:numPr>
          <w:ilvl w:val="0"/>
          <w:numId w:val="2"/>
        </w:numPr>
        <w:jc w:val="both"/>
        <w:rPr>
          <w:rFonts w:ascii="Verdana" w:hAnsi="Verdana"/>
        </w:rPr>
      </w:pPr>
      <w:r>
        <w:rPr>
          <w:rFonts w:ascii="Verdana" w:hAnsi="Verdana" w:cs="Tahoma"/>
        </w:rPr>
        <w:t xml:space="preserve">Wykonania kwerendy archiwalnej. </w:t>
      </w:r>
      <w:r w:rsidR="001F41AE" w:rsidRPr="00D220A0">
        <w:rPr>
          <w:rFonts w:ascii="Verdana" w:hAnsi="Verdana" w:cs="Tahoma"/>
        </w:rPr>
        <w:t xml:space="preserve">Kwerenda </w:t>
      </w:r>
      <w:r w:rsidR="001F41AE" w:rsidRPr="00D220A0">
        <w:rPr>
          <w:rFonts w:ascii="Verdana" w:hAnsi="Verdana"/>
        </w:rPr>
        <w:t>p</w:t>
      </w:r>
      <w:r w:rsidR="001F41AE" w:rsidRPr="00D220A0">
        <w:rPr>
          <w:rFonts w:ascii="Verdana" w:hAnsi="Verdana" w:cs="Tahoma"/>
        </w:rPr>
        <w:t xml:space="preserve">owinna być wykonana przed przystąpieniem do badań terenowych i </w:t>
      </w:r>
      <w:r w:rsidR="001F41AE" w:rsidRPr="00D220A0">
        <w:rPr>
          <w:rFonts w:ascii="Verdana" w:hAnsi="Verdana"/>
        </w:rPr>
        <w:t xml:space="preserve">uwzględnić pozyskanie maksymalnej ilości danych </w:t>
      </w:r>
      <w:r w:rsidR="001F41AE" w:rsidRPr="00D220A0">
        <w:rPr>
          <w:rFonts w:ascii="Verdana" w:hAnsi="Verdana" w:cs="Tahoma"/>
        </w:rPr>
        <w:t>dotyczących w szczególności:</w:t>
      </w:r>
    </w:p>
    <w:p w14:paraId="780C8F10" w14:textId="565F001E" w:rsidR="001F41AE" w:rsidRDefault="001F41AE" w:rsidP="00D220A0">
      <w:pPr>
        <w:pStyle w:val="Zwykytekst"/>
        <w:numPr>
          <w:ilvl w:val="0"/>
          <w:numId w:val="18"/>
        </w:numPr>
        <w:ind w:left="1276" w:hanging="425"/>
        <w:jc w:val="both"/>
        <w:rPr>
          <w:rFonts w:ascii="Verdana" w:hAnsi="Verdana" w:cs="Tahoma"/>
        </w:rPr>
      </w:pPr>
      <w:r w:rsidRPr="001F41AE">
        <w:rPr>
          <w:rFonts w:ascii="Verdana" w:hAnsi="Verdana" w:cs="Tahoma"/>
        </w:rPr>
        <w:t>wcześniej prowadzonych badań archeologicznych, inwentaryzacyjnych, odkryć przypadkowych, wszelkich działań konserwatorskich i innych informacji będących w posiadaniu właściwych wojewódzkich urzędów ochrony zabytków;</w:t>
      </w:r>
    </w:p>
    <w:p w14:paraId="14D94D2E" w14:textId="6FB24804" w:rsidR="001F41AE" w:rsidRPr="001F41AE" w:rsidRDefault="001F41AE" w:rsidP="00D220A0">
      <w:pPr>
        <w:pStyle w:val="Zwykytekst"/>
        <w:numPr>
          <w:ilvl w:val="0"/>
          <w:numId w:val="18"/>
        </w:numPr>
        <w:ind w:left="1276" w:hanging="425"/>
        <w:jc w:val="both"/>
        <w:rPr>
          <w:rFonts w:ascii="Verdana" w:hAnsi="Verdana" w:cs="Tahoma"/>
        </w:rPr>
      </w:pPr>
      <w:r w:rsidRPr="001F41AE">
        <w:rPr>
          <w:rFonts w:ascii="Verdana" w:hAnsi="Verdana"/>
        </w:rPr>
        <w:t xml:space="preserve">dostępnych map historycznych i innych materiałów kartograficznych umożliwiających lokalizację m.in. kapliczek i krzyży, pól bitewnych oraz istniejących lub nieistniejących miejscowości i cmentarzy, </w:t>
      </w:r>
      <w:r w:rsidR="005E3EEE">
        <w:rPr>
          <w:rFonts w:ascii="Verdana" w:hAnsi="Verdana"/>
        </w:rPr>
        <w:br/>
      </w:r>
      <w:r w:rsidRPr="001F41AE">
        <w:rPr>
          <w:rFonts w:ascii="Verdana" w:hAnsi="Verdana"/>
        </w:rPr>
        <w:t>a także karczm, młynów oraz wszelkich innych założeń o charakterze gospodarczo-przemysłowym;</w:t>
      </w:r>
    </w:p>
    <w:p w14:paraId="6F7294A1" w14:textId="6576B63C" w:rsidR="001F41AE" w:rsidRPr="001F41AE" w:rsidRDefault="001F41AE" w:rsidP="00D220A0">
      <w:pPr>
        <w:pStyle w:val="Zwykytekst"/>
        <w:numPr>
          <w:ilvl w:val="0"/>
          <w:numId w:val="18"/>
        </w:numPr>
        <w:ind w:left="1276" w:hanging="425"/>
        <w:jc w:val="both"/>
        <w:rPr>
          <w:rFonts w:ascii="Verdana" w:hAnsi="Verdana" w:cs="Tahoma"/>
        </w:rPr>
      </w:pPr>
      <w:r w:rsidRPr="001F41AE">
        <w:rPr>
          <w:rFonts w:ascii="Verdana" w:hAnsi="Verdana"/>
        </w:rPr>
        <w:t>występowania na terenie objętym zamówieniem zabytków wpisanych do rejestru zabytków, gminnej ewidencji zabytków oraz objętych ochronną na podstawie miejscowego planu zagospodarowania przestrzennego.</w:t>
      </w:r>
    </w:p>
    <w:p w14:paraId="01F80B0E" w14:textId="77777777" w:rsidR="001F41AE" w:rsidRPr="001F41AE" w:rsidRDefault="001F41AE" w:rsidP="006E527B">
      <w:pPr>
        <w:pStyle w:val="Zwykytekst"/>
        <w:ind w:left="851"/>
        <w:jc w:val="both"/>
        <w:rPr>
          <w:rFonts w:ascii="Verdana" w:hAnsi="Verdana" w:cs="Tahoma"/>
        </w:rPr>
      </w:pPr>
      <w:r w:rsidRPr="001F41AE">
        <w:rPr>
          <w:rFonts w:ascii="Verdana" w:hAnsi="Verdana"/>
        </w:rPr>
        <w:t xml:space="preserve">Kwerenda </w:t>
      </w:r>
      <w:r>
        <w:rPr>
          <w:rFonts w:ascii="Verdana" w:hAnsi="Verdana"/>
        </w:rPr>
        <w:t>p</w:t>
      </w:r>
      <w:r w:rsidRPr="001F41AE">
        <w:rPr>
          <w:rFonts w:ascii="Verdana" w:hAnsi="Verdana"/>
        </w:rPr>
        <w:t>owinna być przeprowadzona co najmniej w następujących instytucjach:</w:t>
      </w:r>
    </w:p>
    <w:p w14:paraId="364DAFA2" w14:textId="129433B2"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właściwy wojewódzki konserwator zabytków lub/i jego delegatury,</w:t>
      </w:r>
    </w:p>
    <w:p w14:paraId="5D57B7CF" w14:textId="5BDF44C4"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właściwy wojewódzki oddział terenowy Narodowego Instytutu Dziedzictwa,</w:t>
      </w:r>
    </w:p>
    <w:p w14:paraId="093377DD" w14:textId="33CA494F"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muzea regionalne, zwłaszcza te o profilu archeologicznym,</w:t>
      </w:r>
    </w:p>
    <w:p w14:paraId="168A0FD6" w14:textId="5B8B1794"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instytuty archeologii, które prowadziły badania w regionie,</w:t>
      </w:r>
    </w:p>
    <w:p w14:paraId="498E4136" w14:textId="51B32A04" w:rsidR="001F41AE" w:rsidRPr="001F41AE" w:rsidRDefault="001F41AE" w:rsidP="006E527B">
      <w:pPr>
        <w:pStyle w:val="Zwykytekst"/>
        <w:numPr>
          <w:ilvl w:val="0"/>
          <w:numId w:val="19"/>
        </w:numPr>
        <w:ind w:left="1701" w:hanging="425"/>
        <w:jc w:val="both"/>
        <w:rPr>
          <w:rFonts w:ascii="Verdana" w:hAnsi="Verdana" w:cs="Tahoma"/>
        </w:rPr>
      </w:pPr>
      <w:r w:rsidRPr="001F41AE">
        <w:rPr>
          <w:rFonts w:ascii="Verdana" w:hAnsi="Verdana"/>
        </w:rPr>
        <w:t>właściwy urząd gminy (gminna ewidencja zabytków/aktualne plany zagospodarowania przestrzennego).</w:t>
      </w:r>
    </w:p>
    <w:p w14:paraId="5AD315DC" w14:textId="6A73DDF8" w:rsidR="0095293D" w:rsidRDefault="0095293D" w:rsidP="004139F6">
      <w:pPr>
        <w:pStyle w:val="Zwykytekst"/>
        <w:ind w:left="993"/>
        <w:jc w:val="both"/>
        <w:rPr>
          <w:rFonts w:ascii="Verdana" w:hAnsi="Verdana"/>
        </w:rPr>
      </w:pPr>
      <w:r w:rsidRPr="0095293D">
        <w:rPr>
          <w:rFonts w:ascii="Verdana" w:hAnsi="Verdana"/>
        </w:rPr>
        <w:t>Kwerenda powinna uwzględniać analizę dostępnych map historycznych i innych materiałów kartograficznych</w:t>
      </w:r>
      <w:r w:rsidR="005E3EEE">
        <w:rPr>
          <w:rFonts w:ascii="Verdana" w:hAnsi="Verdana"/>
        </w:rPr>
        <w:t xml:space="preserve"> (</w:t>
      </w:r>
      <w:r>
        <w:rPr>
          <w:rFonts w:ascii="Verdana" w:hAnsi="Verdana"/>
        </w:rPr>
        <w:t xml:space="preserve">w tym </w:t>
      </w:r>
      <w:proofErr w:type="spellStart"/>
      <w:r>
        <w:rPr>
          <w:rFonts w:ascii="Verdana" w:hAnsi="Verdana"/>
        </w:rPr>
        <w:t>Messtischblatty</w:t>
      </w:r>
      <w:proofErr w:type="spellEnd"/>
      <w:r>
        <w:rPr>
          <w:rFonts w:ascii="Verdana" w:hAnsi="Verdana"/>
        </w:rPr>
        <w:t>)</w:t>
      </w:r>
      <w:r w:rsidRPr="0095293D">
        <w:rPr>
          <w:rFonts w:ascii="Verdana" w:hAnsi="Verdana"/>
        </w:rPr>
        <w:t xml:space="preserve"> umożliwiających lokalizację kapliczek i krzyży, pól bitewnych oraz istniejących lub nieistniejących miejscowości i cmentarzy, a także karczm, młynów oraz wszelkich innych założeń o charakterze gospodarczo-przemysłowym.</w:t>
      </w:r>
    </w:p>
    <w:p w14:paraId="7A177132" w14:textId="77777777" w:rsidR="00C04458" w:rsidRPr="001F41AE" w:rsidRDefault="00C04458" w:rsidP="004139F6">
      <w:pPr>
        <w:pStyle w:val="Zwykytekst"/>
        <w:ind w:left="993"/>
        <w:jc w:val="both"/>
        <w:rPr>
          <w:rFonts w:ascii="Verdana" w:hAnsi="Verdana"/>
        </w:rPr>
      </w:pPr>
    </w:p>
    <w:p w14:paraId="61B11547" w14:textId="3AE5D196" w:rsidR="00735065" w:rsidRPr="00F668C0" w:rsidRDefault="006E527B" w:rsidP="006E527B">
      <w:pPr>
        <w:pStyle w:val="Tekstpodstawowywcity2"/>
        <w:numPr>
          <w:ilvl w:val="0"/>
          <w:numId w:val="4"/>
        </w:numPr>
        <w:spacing w:after="0" w:line="240" w:lineRule="auto"/>
        <w:jc w:val="both"/>
        <w:rPr>
          <w:rFonts w:ascii="Verdana" w:eastAsiaTheme="minorHAnsi" w:hAnsi="Verdana" w:cstheme="minorBidi"/>
          <w:sz w:val="20"/>
          <w:szCs w:val="20"/>
          <w:lang w:eastAsia="en-US"/>
        </w:rPr>
      </w:pPr>
      <w:r>
        <w:rPr>
          <w:rFonts w:ascii="Verdana" w:eastAsiaTheme="minorHAnsi" w:hAnsi="Verdana" w:cstheme="minorBidi"/>
          <w:sz w:val="20"/>
          <w:szCs w:val="20"/>
          <w:lang w:eastAsia="en-US"/>
        </w:rPr>
        <w:t>Wykonanie o</w:t>
      </w:r>
      <w:r w:rsidR="00735065" w:rsidRPr="00F668C0">
        <w:rPr>
          <w:rFonts w:ascii="Verdana" w:eastAsiaTheme="minorHAnsi" w:hAnsi="Verdana" w:cstheme="minorBidi"/>
          <w:sz w:val="20"/>
          <w:szCs w:val="20"/>
          <w:lang w:eastAsia="en-US"/>
        </w:rPr>
        <w:t>pracowani</w:t>
      </w:r>
      <w:r>
        <w:rPr>
          <w:rFonts w:ascii="Verdana" w:eastAsiaTheme="minorHAnsi" w:hAnsi="Verdana" w:cstheme="minorBidi"/>
          <w:sz w:val="20"/>
          <w:szCs w:val="20"/>
          <w:lang w:eastAsia="en-US"/>
        </w:rPr>
        <w:t>a</w:t>
      </w:r>
      <w:r w:rsidR="00735065" w:rsidRPr="00F668C0">
        <w:rPr>
          <w:rFonts w:ascii="Verdana" w:eastAsiaTheme="minorHAnsi" w:hAnsi="Verdana" w:cstheme="minorBidi"/>
          <w:sz w:val="20"/>
          <w:szCs w:val="20"/>
          <w:lang w:eastAsia="en-US"/>
        </w:rPr>
        <w:t xml:space="preserve"> wyników analiz ogólnodostępnych danych LIDAR</w:t>
      </w:r>
      <w:r>
        <w:rPr>
          <w:rFonts w:ascii="Verdana" w:eastAsiaTheme="minorHAnsi" w:hAnsi="Verdana" w:cstheme="minorBidi"/>
          <w:sz w:val="20"/>
          <w:szCs w:val="20"/>
          <w:lang w:eastAsia="en-US"/>
        </w:rPr>
        <w:t xml:space="preserve"> (</w:t>
      </w:r>
      <w:r w:rsidR="00735065" w:rsidRPr="00F668C0">
        <w:rPr>
          <w:rFonts w:ascii="Verdana" w:eastAsiaTheme="minorHAnsi" w:hAnsi="Verdana" w:cstheme="minorBidi"/>
          <w:sz w:val="20"/>
          <w:szCs w:val="20"/>
          <w:lang w:eastAsia="en-US"/>
        </w:rPr>
        <w:t>np. geoportal, portal mapowy NID)</w:t>
      </w:r>
    </w:p>
    <w:p w14:paraId="14481E35" w14:textId="63EE9897" w:rsidR="008A2B6D" w:rsidRDefault="008A2B6D" w:rsidP="00542A44">
      <w:pPr>
        <w:pStyle w:val="Zwykytekst"/>
        <w:numPr>
          <w:ilvl w:val="0"/>
          <w:numId w:val="20"/>
        </w:numPr>
        <w:jc w:val="both"/>
        <w:rPr>
          <w:rFonts w:ascii="Verdana" w:hAnsi="Verdana"/>
        </w:rPr>
      </w:pPr>
      <w:r w:rsidRPr="008A2B6D">
        <w:rPr>
          <w:rFonts w:ascii="Verdana" w:hAnsi="Verdana"/>
        </w:rPr>
        <w:t xml:space="preserve">szczególną uwagę należy zwrócić na elementy topografii terenu, </w:t>
      </w:r>
      <w:r w:rsidR="005E3EEE">
        <w:rPr>
          <w:rFonts w:ascii="Verdana" w:hAnsi="Verdana"/>
        </w:rPr>
        <w:br/>
      </w:r>
      <w:r w:rsidRPr="008A2B6D">
        <w:rPr>
          <w:rFonts w:ascii="Verdana" w:hAnsi="Verdana"/>
        </w:rPr>
        <w:t>o potencjalnym antropogenicznym charakterze, z wyróżnieniem tych, które mogą być reliktami takich obiektów jak: układy pól, szlaków komunikacyjnych, wsi, osad, działalności gospodarczej i militarnej człowieka – w szczególności fortyfikacji polowych, a także na formy jednoznacznie wskazujące na zabytkowy charakter, tj.: wały, row</w:t>
      </w:r>
      <w:r w:rsidR="006E527B">
        <w:rPr>
          <w:rFonts w:ascii="Verdana" w:hAnsi="Verdana"/>
        </w:rPr>
        <w:t>y, grodziska, kurhany, megality,</w:t>
      </w:r>
    </w:p>
    <w:p w14:paraId="2C0189C7" w14:textId="1A357B0E" w:rsidR="001D0FEC" w:rsidRPr="006E527B" w:rsidRDefault="008A2B6D" w:rsidP="006E527B">
      <w:pPr>
        <w:pStyle w:val="Zwykytekst"/>
        <w:numPr>
          <w:ilvl w:val="0"/>
          <w:numId w:val="20"/>
        </w:numPr>
        <w:jc w:val="both"/>
        <w:rPr>
          <w:rFonts w:ascii="Verdana" w:hAnsi="Verdana"/>
        </w:rPr>
      </w:pPr>
      <w:r w:rsidRPr="008A2B6D">
        <w:rPr>
          <w:rFonts w:ascii="Verdana" w:hAnsi="Verdana"/>
        </w:rPr>
        <w:t xml:space="preserve">wyniki analizy należy zweryfikować w terenie, która powinna polegać na oglądzie wytypowanych lokalizacji oraz wykonaniu pomiarów, opisów oraz fotografii będących elementami dokumentacji. Dla obiektów zweryfikowanych pozytywnie należy założyć Karty Ewidencji </w:t>
      </w:r>
      <w:r w:rsidR="00C04458">
        <w:rPr>
          <w:rFonts w:ascii="Verdana" w:hAnsi="Verdana"/>
        </w:rPr>
        <w:t>Zabytku Archeologicznego (dalej</w:t>
      </w:r>
      <w:r w:rsidRPr="008A2B6D">
        <w:rPr>
          <w:rFonts w:ascii="Verdana" w:hAnsi="Verdana"/>
        </w:rPr>
        <w:t xml:space="preserve"> KEZA), zgodnie z aktualną instrukcją NID (</w:t>
      </w:r>
      <w:r w:rsidR="00C04458">
        <w:rPr>
          <w:rFonts w:ascii="Verdana" w:hAnsi="Verdana"/>
          <w:b/>
        </w:rPr>
        <w:t>załącznik nr 2</w:t>
      </w:r>
      <w:r w:rsidRPr="008A2B6D">
        <w:rPr>
          <w:rFonts w:ascii="Verdana" w:hAnsi="Verdana"/>
        </w:rPr>
        <w:t>) i zaznaczyć w Dziale 15 karty, że stanowisko odkryte zostało dzięki przedmiotowej analizie wraz z odniesieniem do dokumentacji.</w:t>
      </w:r>
    </w:p>
    <w:p w14:paraId="4DBA5CAD" w14:textId="2A266252" w:rsidR="008A2B6D" w:rsidRPr="001D0FEC" w:rsidRDefault="008A2B6D" w:rsidP="00C04458">
      <w:pPr>
        <w:pStyle w:val="Zwykytekst"/>
        <w:numPr>
          <w:ilvl w:val="0"/>
          <w:numId w:val="20"/>
        </w:numPr>
        <w:ind w:left="1418"/>
        <w:jc w:val="both"/>
        <w:rPr>
          <w:rFonts w:ascii="Verdana" w:hAnsi="Verdana"/>
        </w:rPr>
      </w:pPr>
      <w:r w:rsidRPr="001D0FEC">
        <w:rPr>
          <w:rFonts w:ascii="Verdana" w:hAnsi="Verdana"/>
        </w:rPr>
        <w:t xml:space="preserve">wykonanie analizy ogólnodostępnych obrazów satelitarnych z weryfikacją </w:t>
      </w:r>
      <w:r w:rsidR="005E3EEE">
        <w:rPr>
          <w:rFonts w:ascii="Verdana" w:hAnsi="Verdana"/>
        </w:rPr>
        <w:br/>
      </w:r>
      <w:r w:rsidRPr="001D0FEC">
        <w:rPr>
          <w:rFonts w:ascii="Verdana" w:hAnsi="Verdana"/>
        </w:rPr>
        <w:t>w terenie wytypowanych manifestacji potencjalnych nieruchomych obiektów zabytkowych. Dla obiektów zweryfikowanych pozytywnie należy założyć KEZA, zgodnie z aktualną instrukcją NID (</w:t>
      </w:r>
      <w:r w:rsidRPr="001D0FEC">
        <w:rPr>
          <w:rFonts w:ascii="Verdana" w:hAnsi="Verdana"/>
          <w:b/>
        </w:rPr>
        <w:t>załącznik nr 2</w:t>
      </w:r>
      <w:r w:rsidRPr="001D0FEC">
        <w:rPr>
          <w:rFonts w:ascii="Verdana" w:hAnsi="Verdana"/>
        </w:rPr>
        <w:t xml:space="preserve">) i zaznaczyć </w:t>
      </w:r>
      <w:r w:rsidR="00D850F6">
        <w:rPr>
          <w:rFonts w:ascii="Verdana" w:hAnsi="Verdana"/>
        </w:rPr>
        <w:br/>
      </w:r>
      <w:r w:rsidRPr="001D0FEC">
        <w:rPr>
          <w:rFonts w:ascii="Verdana" w:hAnsi="Verdana"/>
        </w:rPr>
        <w:t>w Dziale 15 karty, że stanowisko odkryte zostało dzięki przedmiotowej analizie, wraz z odniesieniem do dokumentacji.</w:t>
      </w:r>
    </w:p>
    <w:p w14:paraId="38820D0A" w14:textId="2F97188E" w:rsidR="001D0FEC" w:rsidRDefault="001D0FEC" w:rsidP="001F41AE">
      <w:pPr>
        <w:pStyle w:val="Zwykytekst"/>
        <w:ind w:left="720"/>
        <w:jc w:val="both"/>
        <w:rPr>
          <w:rFonts w:ascii="Verdana" w:hAnsi="Verdana"/>
        </w:rPr>
      </w:pPr>
    </w:p>
    <w:p w14:paraId="1CDA04A1" w14:textId="1F644C4D" w:rsidR="001F41AE" w:rsidRPr="001D0FEC" w:rsidRDefault="001F41AE" w:rsidP="006E527B">
      <w:pPr>
        <w:pStyle w:val="Zwykytekst"/>
        <w:numPr>
          <w:ilvl w:val="0"/>
          <w:numId w:val="37"/>
        </w:numPr>
        <w:jc w:val="both"/>
        <w:rPr>
          <w:rFonts w:ascii="Verdana" w:hAnsi="Verdana"/>
        </w:rPr>
      </w:pPr>
      <w:r w:rsidRPr="006E527B">
        <w:rPr>
          <w:rFonts w:ascii="Verdana" w:hAnsi="Verdana"/>
        </w:rPr>
        <w:t>Wykonania badań powierzchniowych</w:t>
      </w:r>
      <w:r w:rsidRPr="001D0FEC">
        <w:rPr>
          <w:rFonts w:ascii="Verdana" w:hAnsi="Verdana"/>
          <w:b/>
        </w:rPr>
        <w:t>:</w:t>
      </w:r>
    </w:p>
    <w:p w14:paraId="6298C566" w14:textId="1A443E88"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Prospekcja terenowa powinna rozpocząć się po wykonaniu kwerendy archiwalnej i analiz.</w:t>
      </w:r>
    </w:p>
    <w:p w14:paraId="19D9C162" w14:textId="265B7D50"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 xml:space="preserve">Prospekcja powierzchniowa wykonana powinna być w terenie zgodnie </w:t>
      </w:r>
      <w:r w:rsidR="005E3EEE">
        <w:rPr>
          <w:rFonts w:ascii="Verdana" w:hAnsi="Verdana" w:cs="Tahoma"/>
        </w:rPr>
        <w:br/>
      </w:r>
      <w:r w:rsidRPr="001D0FEC">
        <w:rPr>
          <w:rFonts w:ascii="Verdana" w:hAnsi="Verdana" w:cs="Tahoma"/>
        </w:rPr>
        <w:t>z metodyką archeologicznych prac powierzchniowych opisaną w literaturze naukowej, np.:</w:t>
      </w:r>
    </w:p>
    <w:p w14:paraId="5727D10E" w14:textId="5E6C7D4D" w:rsidR="001D0FEC" w:rsidRPr="001D0FEC"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Woyda S. 1975. Archeologiczne Zdjęcie Terenu – ogólne założenia metody w oparciu o doświadczenia mazowieckie. Wrocław, 7-35; </w:t>
      </w:r>
    </w:p>
    <w:p w14:paraId="2D8BDC8E" w14:textId="0E21EB92" w:rsidR="001D0FEC" w:rsidRPr="001D0FEC"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Mazurowski R. 1980. </w:t>
      </w:r>
      <w:r w:rsidRPr="001D0FEC">
        <w:rPr>
          <w:rFonts w:ascii="Verdana" w:hAnsi="Verdana"/>
          <w:i/>
        </w:rPr>
        <w:t>Metodyka archeologicznych badań powierzchniowych</w:t>
      </w:r>
      <w:r w:rsidRPr="001D0FEC">
        <w:rPr>
          <w:rFonts w:ascii="Verdana" w:hAnsi="Verdana"/>
        </w:rPr>
        <w:t xml:space="preserve"> (=</w:t>
      </w:r>
      <w:r w:rsidRPr="001D0FEC">
        <w:rPr>
          <w:rFonts w:ascii="Verdana" w:hAnsi="Verdana"/>
          <w:i/>
        </w:rPr>
        <w:t>Polska Akademia Nauk — Oddział w Poznaniu</w:t>
      </w:r>
      <w:r w:rsidRPr="001D0FEC">
        <w:rPr>
          <w:rFonts w:ascii="Verdana" w:hAnsi="Verdana"/>
        </w:rPr>
        <w:t xml:space="preserve">. </w:t>
      </w:r>
      <w:r w:rsidRPr="001D0FEC">
        <w:rPr>
          <w:rFonts w:ascii="Verdana" w:hAnsi="Verdana"/>
          <w:i/>
        </w:rPr>
        <w:t xml:space="preserve">Seria Metodologia Nauk. </w:t>
      </w:r>
      <w:r w:rsidRPr="001D0FEC">
        <w:rPr>
          <w:rFonts w:ascii="Verdana" w:hAnsi="Verdana"/>
        </w:rPr>
        <w:t xml:space="preserve">19). Warszawa; </w:t>
      </w:r>
    </w:p>
    <w:p w14:paraId="6998FE96" w14:textId="51730E25" w:rsidR="001D0FEC" w:rsidRPr="001D0FEC"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Konopka M. 1984. </w:t>
      </w:r>
      <w:r w:rsidRPr="001D0FEC">
        <w:rPr>
          <w:rFonts w:ascii="Verdana" w:hAnsi="Verdana"/>
          <w:i/>
        </w:rPr>
        <w:t>Instrukcja Ewidencji Stanowisk Archeologicznych metodą badań powierzchniowych (Archeologiczne Zdjęcie Polski)</w:t>
      </w:r>
      <w:r w:rsidRPr="001D0FEC">
        <w:rPr>
          <w:rFonts w:ascii="Verdana" w:hAnsi="Verdana"/>
        </w:rPr>
        <w:t xml:space="preserve">. Warszawa, 11-14; </w:t>
      </w:r>
    </w:p>
    <w:p w14:paraId="2D6BB9E1" w14:textId="1CC6DCAA" w:rsidR="001D0FEC" w:rsidRPr="001D0FEC" w:rsidRDefault="001D0FEC" w:rsidP="006E527B">
      <w:pPr>
        <w:pStyle w:val="Zwykytekst"/>
        <w:numPr>
          <w:ilvl w:val="0"/>
          <w:numId w:val="27"/>
        </w:numPr>
        <w:ind w:left="1985" w:hanging="567"/>
        <w:jc w:val="both"/>
        <w:rPr>
          <w:rFonts w:ascii="Verdana" w:hAnsi="Verdana" w:cs="Tahoma"/>
        </w:rPr>
      </w:pPr>
      <w:proofErr w:type="spellStart"/>
      <w:r w:rsidRPr="001D0FEC">
        <w:rPr>
          <w:rFonts w:ascii="Verdana" w:hAnsi="Verdana"/>
        </w:rPr>
        <w:t>Jaskanis</w:t>
      </w:r>
      <w:proofErr w:type="spellEnd"/>
      <w:r w:rsidRPr="001D0FEC">
        <w:rPr>
          <w:rFonts w:ascii="Verdana" w:hAnsi="Verdana"/>
        </w:rPr>
        <w:t xml:space="preserve"> D. 1998. Ewidencja archeologicznych dóbr kultury. W: </w:t>
      </w:r>
      <w:r w:rsidR="00D850F6">
        <w:rPr>
          <w:rFonts w:ascii="Verdana" w:hAnsi="Verdana"/>
        </w:rPr>
        <w:br/>
      </w:r>
      <w:r w:rsidRPr="001D0FEC">
        <w:rPr>
          <w:rFonts w:ascii="Verdana" w:hAnsi="Verdana"/>
        </w:rPr>
        <w:t xml:space="preserve">Z. Kobyliński (red.), </w:t>
      </w:r>
      <w:r w:rsidRPr="001D0FEC">
        <w:rPr>
          <w:rFonts w:ascii="Verdana" w:hAnsi="Verdana"/>
          <w:i/>
        </w:rPr>
        <w:t>Ewidencja, eksploracja i dokumentacja w praktyce konserwatorstwa archeologicznego</w:t>
      </w:r>
      <w:r w:rsidRPr="001D0FEC">
        <w:rPr>
          <w:rFonts w:ascii="Verdana" w:hAnsi="Verdana"/>
        </w:rPr>
        <w:t>. (=</w:t>
      </w:r>
      <w:r w:rsidRPr="001D0FEC">
        <w:rPr>
          <w:rFonts w:ascii="Verdana" w:hAnsi="Verdana"/>
          <w:i/>
        </w:rPr>
        <w:t>Zeszyty Generalnego Konserwatora Zabytków. Archeologia</w:t>
      </w:r>
      <w:r w:rsidRPr="001D0FEC">
        <w:rPr>
          <w:rFonts w:ascii="Verdana" w:hAnsi="Verdana"/>
        </w:rPr>
        <w:t xml:space="preserve"> 1). Warszawa, 15-45;</w:t>
      </w:r>
    </w:p>
    <w:p w14:paraId="0DEB987C" w14:textId="4EDF9FCE" w:rsidR="001D0FEC" w:rsidRPr="006E527B" w:rsidRDefault="001D0FEC" w:rsidP="006E527B">
      <w:pPr>
        <w:pStyle w:val="Zwykytekst"/>
        <w:numPr>
          <w:ilvl w:val="0"/>
          <w:numId w:val="27"/>
        </w:numPr>
        <w:ind w:left="1985" w:hanging="567"/>
        <w:jc w:val="both"/>
        <w:rPr>
          <w:rFonts w:ascii="Verdana" w:hAnsi="Verdana" w:cs="Tahoma"/>
        </w:rPr>
      </w:pPr>
      <w:r w:rsidRPr="001D0FEC">
        <w:rPr>
          <w:rFonts w:ascii="Verdana" w:hAnsi="Verdana"/>
        </w:rPr>
        <w:t xml:space="preserve">Ławecka D. 2000. </w:t>
      </w:r>
      <w:r w:rsidRPr="001D0FEC">
        <w:rPr>
          <w:rFonts w:ascii="Verdana" w:hAnsi="Verdana"/>
          <w:i/>
        </w:rPr>
        <w:t>Wstęp do archeologii</w:t>
      </w:r>
      <w:r w:rsidRPr="001D0FEC">
        <w:rPr>
          <w:rFonts w:ascii="Verdana" w:hAnsi="Verdana"/>
        </w:rPr>
        <w:t xml:space="preserve"> (=</w:t>
      </w:r>
      <w:r w:rsidRPr="001D0FEC">
        <w:rPr>
          <w:rFonts w:ascii="Verdana" w:hAnsi="Verdana"/>
          <w:i/>
        </w:rPr>
        <w:t>Instytut Archeologii Uniwersytetu Warszawskiego. Seria podręczników</w:t>
      </w:r>
      <w:r w:rsidRPr="001D0FEC">
        <w:rPr>
          <w:rFonts w:ascii="Verdana" w:hAnsi="Verdana"/>
        </w:rPr>
        <w:t xml:space="preserve"> 5).</w:t>
      </w:r>
      <w:r w:rsidR="00901BB0">
        <w:rPr>
          <w:rFonts w:ascii="Verdana" w:hAnsi="Verdana"/>
        </w:rPr>
        <w:t xml:space="preserve"> </w:t>
      </w:r>
      <w:r w:rsidRPr="001D0FEC">
        <w:rPr>
          <w:rFonts w:ascii="Verdana" w:hAnsi="Verdana"/>
        </w:rPr>
        <w:t>Warszawa, 50-52.</w:t>
      </w:r>
    </w:p>
    <w:p w14:paraId="10CFC56A" w14:textId="06263172" w:rsidR="001D0FEC" w:rsidRPr="001D0FEC" w:rsidRDefault="001D0FEC" w:rsidP="00542A44">
      <w:pPr>
        <w:pStyle w:val="Zwykytekst"/>
        <w:numPr>
          <w:ilvl w:val="0"/>
          <w:numId w:val="26"/>
        </w:numPr>
        <w:jc w:val="both"/>
        <w:rPr>
          <w:rFonts w:ascii="Verdana" w:hAnsi="Verdana"/>
        </w:rPr>
      </w:pPr>
      <w:r w:rsidRPr="001D0FEC">
        <w:rPr>
          <w:rFonts w:ascii="Verdana" w:hAnsi="Verdana"/>
        </w:rPr>
        <w:t xml:space="preserve">Za niezbędne uważa się </w:t>
      </w:r>
      <w:r w:rsidRPr="001D0FEC">
        <w:rPr>
          <w:rFonts w:ascii="Verdana" w:hAnsi="Verdana" w:cs="Tahoma"/>
        </w:rPr>
        <w:t>prospekcję terenową całego terenu objętego zamówieniem z uwzględnieniem takich rejonów jak: sady, nieużytki, łąki oraz obszary leśne, oczywiście z zastrzeżeniem, że ich właściciele wyrazili zgodę na wejście.</w:t>
      </w:r>
      <w:r w:rsidRPr="001D0FEC">
        <w:rPr>
          <w:rFonts w:ascii="Verdana" w:hAnsi="Verdana"/>
        </w:rPr>
        <w:t xml:space="preserve"> </w:t>
      </w:r>
      <w:r w:rsidRPr="001D0FEC">
        <w:rPr>
          <w:rFonts w:ascii="Verdana" w:hAnsi="Verdana" w:cs="Tahoma"/>
        </w:rPr>
        <w:t>Nie traktuje się ich jako niedostępne do badań, o ile nie są np. ogrodzone, podmokłe lub zajęte przez gęsty młodnik (nie można na nie wejść). Obszary takie powinny zostać następnie odpowiednio i rzetelnie oznaczone na mapach, a związane z tym ograniczenie prospekcji uwzględnione w sprawozdaniu.</w:t>
      </w:r>
    </w:p>
    <w:p w14:paraId="6668849E" w14:textId="77777777" w:rsidR="001D0FEC" w:rsidRPr="001D0FEC" w:rsidRDefault="001D0FEC" w:rsidP="00542A44">
      <w:pPr>
        <w:pStyle w:val="Zwykytekst"/>
        <w:numPr>
          <w:ilvl w:val="0"/>
          <w:numId w:val="26"/>
        </w:numPr>
        <w:jc w:val="both"/>
        <w:rPr>
          <w:rFonts w:ascii="Verdana" w:hAnsi="Verdana"/>
        </w:rPr>
      </w:pPr>
      <w:r w:rsidRPr="001D0FEC">
        <w:rPr>
          <w:rFonts w:ascii="Verdana" w:hAnsi="Verdana"/>
        </w:rPr>
        <w:t>W trakcie badań terenowych wymagana jest zasada metodycznego i pełnego przejścia terenu w systemie tyraliery, z odstępami pomiędzy uczestnikami badań powierzchniowych nieprzekraczającymi kilku metrów.</w:t>
      </w:r>
    </w:p>
    <w:p w14:paraId="46AF92EC" w14:textId="71DB0894" w:rsidR="001D0FEC" w:rsidRPr="00B9364A" w:rsidRDefault="001D0FEC" w:rsidP="00542A44">
      <w:pPr>
        <w:pStyle w:val="Zwykytekst"/>
        <w:numPr>
          <w:ilvl w:val="0"/>
          <w:numId w:val="26"/>
        </w:numPr>
        <w:jc w:val="both"/>
        <w:rPr>
          <w:rFonts w:ascii="Verdana" w:hAnsi="Verdana"/>
        </w:rPr>
      </w:pPr>
      <w:r w:rsidRPr="001D0FEC">
        <w:rPr>
          <w:rFonts w:ascii="Verdana" w:hAnsi="Verdana"/>
        </w:rPr>
        <w:t xml:space="preserve"> </w:t>
      </w:r>
      <w:r w:rsidRPr="001D0FEC">
        <w:rPr>
          <w:rFonts w:ascii="Verdana" w:hAnsi="Verdana" w:cs="Tahoma"/>
        </w:rPr>
        <w:t>Na obszarach wskazujących na możliwość występowania reliktów dawnego osadnictwa, których obserwacja jest utrudniona (np. tereny częściowo zniwelowane poprzez leśną orkę, łąki itp.) jej wyniki należy zweryfikować wykorzystując wykrywacz metali obsługiwany przez osoby posiadające doświadczenie w tego typu prospekcji.</w:t>
      </w:r>
    </w:p>
    <w:p w14:paraId="7AE4FDFD" w14:textId="465D7465" w:rsidR="00B9364A" w:rsidRPr="001D0FEC" w:rsidRDefault="00B9364A" w:rsidP="00B9364A">
      <w:pPr>
        <w:pStyle w:val="Zwykytekst"/>
        <w:numPr>
          <w:ilvl w:val="0"/>
          <w:numId w:val="26"/>
        </w:numPr>
        <w:jc w:val="both"/>
        <w:rPr>
          <w:rFonts w:ascii="Verdana" w:hAnsi="Verdana"/>
        </w:rPr>
      </w:pPr>
      <w:r>
        <w:rPr>
          <w:rFonts w:ascii="Verdana" w:hAnsi="Verdana"/>
        </w:rPr>
        <w:t>Wyznaczanie granicy</w:t>
      </w:r>
      <w:r w:rsidRPr="00B9364A">
        <w:rPr>
          <w:rFonts w:ascii="Verdana" w:hAnsi="Verdana"/>
        </w:rPr>
        <w:t xml:space="preserve"> stanowiska powinno być wykonane w oparciu </w:t>
      </w:r>
      <w:r w:rsidR="005E3EEE">
        <w:rPr>
          <w:rFonts w:ascii="Verdana" w:hAnsi="Verdana"/>
        </w:rPr>
        <w:br/>
      </w:r>
      <w:r w:rsidRPr="00B9364A">
        <w:rPr>
          <w:rFonts w:ascii="Verdana" w:hAnsi="Verdana"/>
        </w:rPr>
        <w:t xml:space="preserve">o lokalizację artefaktów namierzanych przy pomocy odbiornika GPS </w:t>
      </w:r>
      <w:r w:rsidR="005E3EEE">
        <w:rPr>
          <w:rFonts w:ascii="Verdana" w:hAnsi="Verdana"/>
        </w:rPr>
        <w:br/>
      </w:r>
      <w:r w:rsidRPr="00B9364A">
        <w:rPr>
          <w:rFonts w:ascii="Verdana" w:hAnsi="Verdana"/>
        </w:rPr>
        <w:t>z</w:t>
      </w:r>
      <w:r>
        <w:rPr>
          <w:rFonts w:ascii="Verdana" w:hAnsi="Verdana"/>
        </w:rPr>
        <w:t xml:space="preserve"> </w:t>
      </w:r>
      <w:r w:rsidRPr="00B9364A">
        <w:rPr>
          <w:rFonts w:ascii="Verdana" w:hAnsi="Verdana"/>
        </w:rPr>
        <w:t xml:space="preserve">uwzględnieniem ukształtowanie terenu (wymagana analiza potencjalnych procesów transferu/dyspersji materiału ruchomego). Współrzędne GPS punktów istotnych dla ww. analizy powinny zostać zapisane i dołączone </w:t>
      </w:r>
      <w:r w:rsidR="00D850F6">
        <w:rPr>
          <w:rFonts w:ascii="Verdana" w:hAnsi="Verdana"/>
        </w:rPr>
        <w:br/>
      </w:r>
      <w:r w:rsidRPr="00B9364A">
        <w:rPr>
          <w:rFonts w:ascii="Verdana" w:hAnsi="Verdana"/>
        </w:rPr>
        <w:t>w wersji elektronicznej do opracowania</w:t>
      </w:r>
      <w:r w:rsidR="006E527B">
        <w:rPr>
          <w:rFonts w:ascii="Verdana" w:hAnsi="Verdana"/>
        </w:rPr>
        <w:t>.</w:t>
      </w:r>
    </w:p>
    <w:p w14:paraId="58A452F5" w14:textId="2F243402"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 xml:space="preserve">W trakcie prospekcji należy zbierać reprezentatywną dla stanowiska (pod względem chronologii i typologii) próbę materiału zabytkowego. Nie jest konieczne zbieranie wszystkich zabytków (chyba że WKZ zaleci inaczej). </w:t>
      </w:r>
      <w:r w:rsidR="005E3EEE">
        <w:rPr>
          <w:rFonts w:ascii="Verdana" w:hAnsi="Verdana" w:cs="Tahoma"/>
        </w:rPr>
        <w:br/>
      </w:r>
      <w:r w:rsidRPr="001D0FEC">
        <w:rPr>
          <w:rFonts w:ascii="Verdana" w:hAnsi="Verdana" w:cs="Tahoma"/>
        </w:rPr>
        <w:t xml:space="preserve">W przypadku masowego występowania zabytków na powierzchni gruntu, tak jak również w przypadku np. śladów rozoranych lub odsłoniętych </w:t>
      </w:r>
      <w:r w:rsidR="005E3EEE">
        <w:rPr>
          <w:rFonts w:ascii="Verdana" w:hAnsi="Verdana" w:cs="Tahoma"/>
        </w:rPr>
        <w:br/>
      </w:r>
      <w:r w:rsidRPr="001D0FEC">
        <w:rPr>
          <w:rFonts w:ascii="Verdana" w:hAnsi="Verdana" w:cs="Tahoma"/>
        </w:rPr>
        <w:t>w wykrotach obiektów, zasadne jest wykonanie dokumentacji fotograficznej, ilustrującej ten fakt.</w:t>
      </w:r>
    </w:p>
    <w:p w14:paraId="330F5812" w14:textId="5644D7DF" w:rsidR="001D0FEC" w:rsidRPr="001D0FEC" w:rsidRDefault="004131F9" w:rsidP="00542A44">
      <w:pPr>
        <w:pStyle w:val="Zwykytekst"/>
        <w:numPr>
          <w:ilvl w:val="0"/>
          <w:numId w:val="26"/>
        </w:numPr>
        <w:jc w:val="both"/>
        <w:rPr>
          <w:rFonts w:ascii="Verdana" w:hAnsi="Verdana"/>
        </w:rPr>
      </w:pPr>
      <w:r w:rsidRPr="004131F9">
        <w:rPr>
          <w:rFonts w:ascii="Verdana" w:hAnsi="Verdana"/>
        </w:rPr>
        <w:t>Wykonawca, podczas wyboru terminu prospekcji terenowej powinien uwzględnić optymalne warunki pogodowe, pamiętając o specyfice regionalnej</w:t>
      </w:r>
      <w:r w:rsidRPr="004131F9">
        <w:rPr>
          <w:rFonts w:ascii="Verdana" w:hAnsi="Verdana" w:cs="Tahoma"/>
        </w:rPr>
        <w:t xml:space="preserve"> </w:t>
      </w:r>
      <w:r w:rsidR="001D0FEC" w:rsidRPr="004131F9">
        <w:rPr>
          <w:rFonts w:ascii="Verdana" w:hAnsi="Verdana" w:cs="Tahoma"/>
        </w:rPr>
        <w:t>Nie</w:t>
      </w:r>
      <w:r w:rsidR="001D0FEC" w:rsidRPr="001D0FEC">
        <w:rPr>
          <w:rFonts w:ascii="Verdana" w:hAnsi="Verdana" w:cs="Tahoma"/>
        </w:rPr>
        <w:t xml:space="preserve"> </w:t>
      </w:r>
      <w:r>
        <w:rPr>
          <w:rFonts w:ascii="Verdana" w:hAnsi="Verdana" w:cs="Tahoma"/>
        </w:rPr>
        <w:t xml:space="preserve">zaleca się </w:t>
      </w:r>
      <w:r w:rsidR="001D0FEC" w:rsidRPr="001D0FEC">
        <w:rPr>
          <w:rFonts w:ascii="Verdana" w:hAnsi="Verdana" w:cs="Tahoma"/>
        </w:rPr>
        <w:t>prowadz</w:t>
      </w:r>
      <w:r>
        <w:rPr>
          <w:rFonts w:ascii="Verdana" w:hAnsi="Verdana" w:cs="Tahoma"/>
        </w:rPr>
        <w:t>enia</w:t>
      </w:r>
      <w:r w:rsidR="001D0FEC" w:rsidRPr="001D0FEC">
        <w:rPr>
          <w:rFonts w:ascii="Verdana" w:hAnsi="Verdana" w:cs="Tahoma"/>
        </w:rPr>
        <w:t xml:space="preserve"> podstawowej prospekcji terenowej </w:t>
      </w:r>
      <w:r w:rsidR="005E3EEE">
        <w:rPr>
          <w:rFonts w:ascii="Verdana" w:hAnsi="Verdana" w:cs="Tahoma"/>
        </w:rPr>
        <w:br/>
      </w:r>
      <w:r w:rsidR="001D0FEC" w:rsidRPr="001D0FEC">
        <w:rPr>
          <w:rFonts w:ascii="Verdana" w:hAnsi="Verdana" w:cs="Tahoma"/>
        </w:rPr>
        <w:t>w okresie bujnej wegetacji roślinnej, a także w warunkach zalegającego na polach śniegu, szronu i bezpośrednio po intensywnych opadach atmosferycznych. Prospekcja nie może być prowadzona w sytuacji, gdy ujemna temperatura uniemożliwia podejmowanie z powierzchni ziemi przymarzniętego materiału zabytkowego.</w:t>
      </w:r>
    </w:p>
    <w:p w14:paraId="6EB286EC" w14:textId="616006B2"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 xml:space="preserve">Prospekcja terenowa powinna obejmować weryfikacje terenową obiektów wytypowanych na podstawie wniosków z analizy wyników lotniczego skanowania laserowego oraz </w:t>
      </w:r>
      <w:r w:rsidRPr="001D0FEC">
        <w:rPr>
          <w:rFonts w:ascii="Verdana" w:hAnsi="Verdana"/>
        </w:rPr>
        <w:t>analizy ogólnodostępnych obrazów satelitarnych.</w:t>
      </w:r>
    </w:p>
    <w:p w14:paraId="51EF0A83" w14:textId="5CEF998F" w:rsidR="001D0FEC" w:rsidRPr="001D0FEC" w:rsidRDefault="001D0FEC" w:rsidP="00542A44">
      <w:pPr>
        <w:pStyle w:val="Zwykytekst"/>
        <w:numPr>
          <w:ilvl w:val="0"/>
          <w:numId w:val="26"/>
        </w:numPr>
        <w:jc w:val="both"/>
        <w:rPr>
          <w:rFonts w:ascii="Verdana" w:hAnsi="Verdana"/>
        </w:rPr>
      </w:pPr>
      <w:r w:rsidRPr="001D0FEC">
        <w:rPr>
          <w:rFonts w:ascii="Verdana" w:hAnsi="Verdana" w:cs="Tahoma"/>
        </w:rPr>
        <w:t>Trasa przejścia poszczególnych uczestników prac musi być zarejestrowana za pomocą odbiornika GPS lub aplikacji na inne urządzenie mobilne (np. smartfon, tablet) w czasie rzeczywistym – w trybie śledzenia trasy</w:t>
      </w:r>
      <w:r w:rsidRPr="001D0FEC">
        <w:rPr>
          <w:rFonts w:ascii="Verdana" w:hAnsi="Verdana"/>
          <w:vertAlign w:val="superscript"/>
        </w:rPr>
        <w:footnoteReference w:id="1"/>
      </w:r>
      <w:r w:rsidRPr="001D0FEC">
        <w:rPr>
          <w:rFonts w:ascii="Verdana" w:hAnsi="Verdana" w:cs="Tahoma"/>
        </w:rPr>
        <w:t xml:space="preserve">. Zapisane trasy przejścia uczestników należy przekazać razem </w:t>
      </w:r>
      <w:r w:rsidR="005E3EEE">
        <w:rPr>
          <w:rFonts w:ascii="Verdana" w:hAnsi="Verdana" w:cs="Tahoma"/>
        </w:rPr>
        <w:br/>
      </w:r>
      <w:r w:rsidRPr="001D0FEC">
        <w:rPr>
          <w:rFonts w:ascii="Verdana" w:hAnsi="Verdana" w:cs="Tahoma"/>
        </w:rPr>
        <w:t xml:space="preserve">z dokumentacją w wersji elektronicznej (pliki z urządzeń GPS od każdego uczestnika badań osobno – format </w:t>
      </w:r>
      <w:proofErr w:type="spellStart"/>
      <w:r w:rsidRPr="001D0FEC">
        <w:rPr>
          <w:rFonts w:ascii="Verdana" w:hAnsi="Verdana" w:cs="Tahoma"/>
          <w:i/>
        </w:rPr>
        <w:t>shp</w:t>
      </w:r>
      <w:proofErr w:type="spellEnd"/>
      <w:r w:rsidRPr="001D0FEC">
        <w:rPr>
          <w:rFonts w:ascii="Verdana" w:hAnsi="Verdana" w:cs="Tahoma"/>
        </w:rPr>
        <w:t>).</w:t>
      </w:r>
    </w:p>
    <w:p w14:paraId="34B8EF84" w14:textId="77777777" w:rsidR="001D0FEC" w:rsidRPr="001D0FEC" w:rsidRDefault="001D0FEC" w:rsidP="001D0FEC">
      <w:pPr>
        <w:pStyle w:val="Zwykytekst"/>
        <w:ind w:left="720"/>
        <w:jc w:val="both"/>
        <w:rPr>
          <w:rFonts w:ascii="Verdana" w:hAnsi="Verdana"/>
        </w:rPr>
      </w:pPr>
    </w:p>
    <w:p w14:paraId="7CE99042" w14:textId="5FB456D6" w:rsidR="001F41AE" w:rsidRDefault="001F41AE" w:rsidP="006E527B">
      <w:pPr>
        <w:pStyle w:val="Zwykytekst"/>
        <w:numPr>
          <w:ilvl w:val="0"/>
          <w:numId w:val="37"/>
        </w:numPr>
        <w:jc w:val="both"/>
        <w:rPr>
          <w:rFonts w:ascii="Verdana" w:hAnsi="Verdana"/>
        </w:rPr>
      </w:pPr>
      <w:r w:rsidRPr="006E527B">
        <w:rPr>
          <w:rFonts w:ascii="Verdana" w:hAnsi="Verdana"/>
        </w:rPr>
        <w:t>Wykonanie opracowania archeologicznych badań powierzchniowych</w:t>
      </w:r>
      <w:r w:rsidRPr="001D0FEC">
        <w:rPr>
          <w:rFonts w:ascii="Verdana" w:hAnsi="Verdana"/>
          <w:b/>
        </w:rPr>
        <w:t xml:space="preserve"> </w:t>
      </w:r>
      <w:r w:rsidRPr="001D0FEC">
        <w:rPr>
          <w:rFonts w:ascii="Verdana" w:hAnsi="Verdana"/>
        </w:rPr>
        <w:t xml:space="preserve">zawierające </w:t>
      </w:r>
      <w:r w:rsidR="00D850F6">
        <w:rPr>
          <w:rFonts w:ascii="Verdana" w:hAnsi="Verdana"/>
        </w:rPr>
        <w:br/>
      </w:r>
      <w:r w:rsidRPr="001D0FEC">
        <w:rPr>
          <w:rFonts w:ascii="Verdana" w:hAnsi="Verdana"/>
        </w:rPr>
        <w:t>w szczególności:</w:t>
      </w:r>
    </w:p>
    <w:p w14:paraId="6A0DA5A6" w14:textId="15DB993A" w:rsidR="004131F9" w:rsidRDefault="004131F9" w:rsidP="00542A44">
      <w:pPr>
        <w:pStyle w:val="Zwykytekst"/>
        <w:numPr>
          <w:ilvl w:val="0"/>
          <w:numId w:val="28"/>
        </w:numPr>
        <w:jc w:val="both"/>
        <w:rPr>
          <w:rFonts w:ascii="Verdana" w:hAnsi="Verdana"/>
        </w:rPr>
      </w:pPr>
      <w:r w:rsidRPr="004131F9">
        <w:rPr>
          <w:rFonts w:ascii="Verdana" w:hAnsi="Verdana"/>
        </w:rPr>
        <w:t xml:space="preserve">Opis historii, metodyki oraz przebiegu badań zilustrowany fotografiami </w:t>
      </w:r>
      <w:r w:rsidR="005E3EEE">
        <w:rPr>
          <w:rFonts w:ascii="Verdana" w:hAnsi="Verdana"/>
        </w:rPr>
        <w:br/>
      </w:r>
      <w:r w:rsidRPr="004131F9">
        <w:rPr>
          <w:rFonts w:ascii="Verdana" w:hAnsi="Verdana"/>
        </w:rPr>
        <w:t>z całego odcinka badań;</w:t>
      </w:r>
    </w:p>
    <w:p w14:paraId="2898CC7D" w14:textId="2C55533D" w:rsidR="004131F9" w:rsidRDefault="004131F9" w:rsidP="00542A44">
      <w:pPr>
        <w:pStyle w:val="Zwykytekst"/>
        <w:numPr>
          <w:ilvl w:val="0"/>
          <w:numId w:val="28"/>
        </w:numPr>
        <w:jc w:val="both"/>
        <w:rPr>
          <w:rFonts w:ascii="Verdana" w:hAnsi="Verdana"/>
        </w:rPr>
      </w:pPr>
      <w:r w:rsidRPr="004131F9">
        <w:rPr>
          <w:rFonts w:ascii="Verdana" w:hAnsi="Verdana"/>
        </w:rPr>
        <w:t>Charakterystykę geograficzno-przyrodniczą obszaru badań;</w:t>
      </w:r>
    </w:p>
    <w:p w14:paraId="08E9A291" w14:textId="5B586D4D" w:rsidR="004131F9" w:rsidRDefault="004131F9" w:rsidP="00542A44">
      <w:pPr>
        <w:pStyle w:val="Zwykytekst"/>
        <w:numPr>
          <w:ilvl w:val="0"/>
          <w:numId w:val="28"/>
        </w:numPr>
        <w:jc w:val="both"/>
        <w:rPr>
          <w:rFonts w:ascii="Verdana" w:hAnsi="Verdana"/>
        </w:rPr>
      </w:pPr>
      <w:r w:rsidRPr="004131F9">
        <w:rPr>
          <w:rFonts w:ascii="Verdana" w:hAnsi="Verdana"/>
        </w:rPr>
        <w:t xml:space="preserve">Charakterystyka historyczno-osadnicza obszaru badań wykonana na bazie kwerendy (uwzględniając źródła archeologiczne, historyczne </w:t>
      </w:r>
      <w:r w:rsidR="005E3EEE">
        <w:rPr>
          <w:rFonts w:ascii="Verdana" w:hAnsi="Verdana"/>
        </w:rPr>
        <w:br/>
      </w:r>
      <w:r w:rsidRPr="004131F9">
        <w:rPr>
          <w:rFonts w:ascii="Verdana" w:hAnsi="Verdana"/>
        </w:rPr>
        <w:t>i kartograficzne), obejmująca dzieje od czasów prahistorycznych. Charakterystyka winna być poświęcona lokalnym przemianom jakie są uchwytne w materiale źródłowym, a nie ogólnej historii państwa polskiego;</w:t>
      </w:r>
    </w:p>
    <w:p w14:paraId="060E4F46" w14:textId="06066468" w:rsidR="004131F9" w:rsidRDefault="004131F9" w:rsidP="00542A44">
      <w:pPr>
        <w:pStyle w:val="Zwykytekst"/>
        <w:numPr>
          <w:ilvl w:val="0"/>
          <w:numId w:val="28"/>
        </w:numPr>
        <w:jc w:val="both"/>
        <w:rPr>
          <w:rFonts w:ascii="Verdana" w:hAnsi="Verdana"/>
        </w:rPr>
      </w:pPr>
      <w:r w:rsidRPr="004131F9">
        <w:rPr>
          <w:rFonts w:ascii="Verdana" w:hAnsi="Verdana"/>
        </w:rPr>
        <w:t xml:space="preserve">Wykaz wszystkich stanowisk archeologicznych (znanych i nowo odkrytych) wraz z zaznaczeniem ich na mapie z przebiegiem inwestycji w skali 1:5 000 lub większej zawierający dane odnośnie: </w:t>
      </w:r>
    </w:p>
    <w:p w14:paraId="32F40861" w14:textId="4E295E3E"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nazwy miejscowości,</w:t>
      </w:r>
    </w:p>
    <w:p w14:paraId="56F24CBA" w14:textId="7D5EDA5F"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nazw gminy, powiatu i województwa,</w:t>
      </w:r>
    </w:p>
    <w:p w14:paraId="28764D18" w14:textId="1925CE8E"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nr obszaru i stanowiska wg klasyfikacji AZP,</w:t>
      </w:r>
    </w:p>
    <w:p w14:paraId="5D785D2C" w14:textId="2EFEB16F"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położenia geograficznego,</w:t>
      </w:r>
    </w:p>
    <w:p w14:paraId="6D9B3773" w14:textId="72C9C544" w:rsidR="004131F9" w:rsidRPr="004131F9" w:rsidRDefault="006E527B" w:rsidP="006E527B">
      <w:pPr>
        <w:pStyle w:val="Zwykytekst"/>
        <w:numPr>
          <w:ilvl w:val="0"/>
          <w:numId w:val="29"/>
        </w:numPr>
        <w:ind w:left="1843"/>
        <w:jc w:val="both"/>
        <w:rPr>
          <w:rFonts w:ascii="Verdana" w:hAnsi="Verdana"/>
        </w:rPr>
      </w:pPr>
      <w:r w:rsidRPr="004131F9">
        <w:rPr>
          <w:rFonts w:ascii="Verdana" w:hAnsi="Verdana"/>
        </w:rPr>
        <w:t>kilometrażu</w:t>
      </w:r>
      <w:r w:rsidR="004131F9" w:rsidRPr="004131F9">
        <w:rPr>
          <w:rFonts w:ascii="Verdana" w:hAnsi="Verdana"/>
        </w:rPr>
        <w:t xml:space="preserve"> w pasie drogowym,</w:t>
      </w:r>
    </w:p>
    <w:p w14:paraId="76AB2824" w14:textId="2E1260C6"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klasyfikacji kulturowo-chronologicznej,</w:t>
      </w:r>
    </w:p>
    <w:p w14:paraId="1F2FE68A" w14:textId="4E29F7EA"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pozyskanych lub zaobserwowanych zabytków ruchomych lub nieruchomych,</w:t>
      </w:r>
    </w:p>
    <w:p w14:paraId="0BAC008C" w14:textId="085246EA"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 xml:space="preserve">informacje </w:t>
      </w:r>
      <w:proofErr w:type="gramStart"/>
      <w:r w:rsidRPr="004131F9">
        <w:rPr>
          <w:rFonts w:ascii="Verdana" w:hAnsi="Verdana"/>
        </w:rPr>
        <w:t>odnośnie</w:t>
      </w:r>
      <w:proofErr w:type="gramEnd"/>
      <w:r w:rsidRPr="004131F9">
        <w:rPr>
          <w:rFonts w:ascii="Verdana" w:hAnsi="Verdana"/>
        </w:rPr>
        <w:t xml:space="preserve"> funkcji, datowania i przynależności kulturowej, rodzaju podłoża oraz stosownie do możliwości – charakteru, natężenia obiektów i nawarstwień kulturowych,</w:t>
      </w:r>
    </w:p>
    <w:p w14:paraId="609DA81D" w14:textId="062D8DC2"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przybliżonego zasięgu stanowiska o p</w:t>
      </w:r>
      <w:r w:rsidR="0095293D">
        <w:rPr>
          <w:rFonts w:ascii="Verdana" w:hAnsi="Verdana"/>
        </w:rPr>
        <w:t xml:space="preserve">owierzchni określonej w arach </w:t>
      </w:r>
      <w:r w:rsidR="005E3EEE">
        <w:rPr>
          <w:rFonts w:ascii="Verdana" w:hAnsi="Verdana"/>
        </w:rPr>
        <w:br/>
      </w:r>
      <w:r w:rsidR="006E527B">
        <w:rPr>
          <w:rFonts w:ascii="Verdana" w:hAnsi="Verdana"/>
        </w:rPr>
        <w:t xml:space="preserve">i </w:t>
      </w:r>
      <w:r w:rsidRPr="004131F9">
        <w:rPr>
          <w:rFonts w:ascii="Verdana" w:hAnsi="Verdana"/>
        </w:rPr>
        <w:t>zaznaczonego na mapie,</w:t>
      </w:r>
    </w:p>
    <w:p w14:paraId="1B4755A7" w14:textId="40384FD6"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stopnia zagrożenia stanowiska planowaną budową,</w:t>
      </w:r>
    </w:p>
    <w:p w14:paraId="1AAD977A" w14:textId="66112C3F"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powierzchni stanowiska znajdującej się w kolizji z inwestycją określonej w arach i zaznaczonej na mapie,</w:t>
      </w:r>
    </w:p>
    <w:p w14:paraId="1098D274" w14:textId="08C734F9" w:rsidR="004131F9" w:rsidRPr="004131F9" w:rsidRDefault="004131F9" w:rsidP="006E527B">
      <w:pPr>
        <w:pStyle w:val="Zwykytekst"/>
        <w:numPr>
          <w:ilvl w:val="0"/>
          <w:numId w:val="29"/>
        </w:numPr>
        <w:ind w:left="1843"/>
        <w:jc w:val="both"/>
        <w:rPr>
          <w:rFonts w:ascii="Verdana" w:hAnsi="Verdana"/>
        </w:rPr>
      </w:pPr>
      <w:r w:rsidRPr="004131F9">
        <w:rPr>
          <w:rFonts w:ascii="Verdana" w:hAnsi="Verdana"/>
        </w:rPr>
        <w:t>wskazań konserwatorskich w tym: uzasadniona propozycja powierzchni badawczej stanowiska wytypowanego do badań wykopaliskowych (zlokalizowanej wyłącznie w liniach rozgraniczenia inwestycji) lub uzasadniona propozycja wykonania dodatkowego rozpoznania zasięgu stanowiska innymi metodami w tym metodą sondażową (w przypadku wskazań konieczności przeprowadzenia badań sondażowych wymagane graficzne przedstawienie propozycji lokalizacji i powierzchni wykopów sondażowych),</w:t>
      </w:r>
    </w:p>
    <w:p w14:paraId="1D4FC3F1" w14:textId="6B5224B8" w:rsidR="004131F9" w:rsidRDefault="004131F9" w:rsidP="006E527B">
      <w:pPr>
        <w:pStyle w:val="Zwykytekst"/>
        <w:numPr>
          <w:ilvl w:val="0"/>
          <w:numId w:val="29"/>
        </w:numPr>
        <w:ind w:left="1843"/>
        <w:jc w:val="both"/>
        <w:rPr>
          <w:rFonts w:ascii="Verdana" w:hAnsi="Verdana"/>
        </w:rPr>
      </w:pPr>
      <w:r w:rsidRPr="004131F9">
        <w:rPr>
          <w:rFonts w:ascii="Verdana" w:hAnsi="Verdana"/>
        </w:rPr>
        <w:t xml:space="preserve">wskazań konserwatorskich </w:t>
      </w:r>
      <w:proofErr w:type="gramStart"/>
      <w:r w:rsidRPr="004131F9">
        <w:rPr>
          <w:rFonts w:ascii="Verdana" w:hAnsi="Verdana"/>
        </w:rPr>
        <w:t>odnośnie</w:t>
      </w:r>
      <w:proofErr w:type="gramEnd"/>
      <w:r w:rsidRPr="004131F9">
        <w:rPr>
          <w:rFonts w:ascii="Verdana" w:hAnsi="Verdana"/>
        </w:rPr>
        <w:t xml:space="preserve"> dalszego rozpoznania obszarów </w:t>
      </w:r>
      <w:r w:rsidR="00D850F6">
        <w:rPr>
          <w:rFonts w:ascii="Verdana" w:hAnsi="Verdana"/>
        </w:rPr>
        <w:br/>
      </w:r>
      <w:r w:rsidRPr="004131F9">
        <w:rPr>
          <w:rFonts w:ascii="Verdana" w:hAnsi="Verdana"/>
        </w:rPr>
        <w:t xml:space="preserve">o szczególnych potencjale archeologicznym (np. uzasadnione wskazania do wykonania badań sondażowych na obszarach </w:t>
      </w:r>
      <w:r w:rsidR="0095293D">
        <w:rPr>
          <w:rFonts w:ascii="Verdana" w:hAnsi="Verdana"/>
        </w:rPr>
        <w:br/>
      </w:r>
      <w:r w:rsidRPr="004131F9">
        <w:rPr>
          <w:rFonts w:ascii="Verdana" w:hAnsi="Verdana"/>
        </w:rPr>
        <w:t>o uwarunkowaniach geograficzn</w:t>
      </w:r>
      <w:r w:rsidR="006E527B">
        <w:rPr>
          <w:rFonts w:ascii="Verdana" w:hAnsi="Verdana"/>
        </w:rPr>
        <w:t>o</w:t>
      </w:r>
      <w:r w:rsidRPr="004131F9">
        <w:rPr>
          <w:rFonts w:ascii="Verdana" w:hAnsi="Verdana"/>
        </w:rPr>
        <w:t>-hydrologicznych sprzyjających osadnictwu w pradziejach), na których nie napotkano śladów dawnego osadnictwa w trakcie prospekcji powierzchniowej ze względu na brak dostępu do terenu bądź brak możliwości obserwacji (np. sady, nieużytki);</w:t>
      </w:r>
    </w:p>
    <w:p w14:paraId="257C70A1" w14:textId="24C30B4E" w:rsidR="00E13C62" w:rsidRPr="0095293D" w:rsidRDefault="00E13C62" w:rsidP="00E13C62">
      <w:pPr>
        <w:pStyle w:val="Zwykytekst"/>
        <w:ind w:left="1800" w:firstLine="43"/>
        <w:jc w:val="both"/>
        <w:rPr>
          <w:rFonts w:ascii="Verdana" w:hAnsi="Verdana"/>
        </w:rPr>
      </w:pPr>
      <w:r w:rsidRPr="00E13C62">
        <w:rPr>
          <w:rFonts w:ascii="Verdana" w:hAnsi="Verdana"/>
        </w:rPr>
        <w:t xml:space="preserve">Wykaz powinien zostać wykonany w formie tabelarycznej oraz w formie katalogu zawierającego część opisową (w tym obserwacje poczynione </w:t>
      </w:r>
      <w:r w:rsidR="005E3EEE">
        <w:rPr>
          <w:rFonts w:ascii="Verdana" w:hAnsi="Verdana"/>
        </w:rPr>
        <w:br/>
      </w:r>
      <w:r w:rsidRPr="00E13C62">
        <w:rPr>
          <w:rFonts w:ascii="Verdana" w:hAnsi="Verdana"/>
        </w:rPr>
        <w:t>w trakcie prospekcji), zdjęcie stanowiska, wycinek ortofotomapy</w:t>
      </w:r>
      <w:r w:rsidR="005E3EEE">
        <w:rPr>
          <w:rFonts w:ascii="Verdana" w:hAnsi="Verdana"/>
        </w:rPr>
        <w:t xml:space="preserve"> </w:t>
      </w:r>
      <w:r w:rsidR="005E3EEE">
        <w:rPr>
          <w:rFonts w:ascii="Verdana" w:hAnsi="Verdana"/>
        </w:rPr>
        <w:br/>
      </w:r>
      <w:r w:rsidRPr="00E13C62">
        <w:rPr>
          <w:rFonts w:ascii="Verdana" w:hAnsi="Verdana"/>
        </w:rPr>
        <w:t xml:space="preserve">z naniesionymi liniami pasa inwestycji oraz zasięgiem stanowiska </w:t>
      </w:r>
      <w:r w:rsidR="005E3EEE">
        <w:rPr>
          <w:rFonts w:ascii="Verdana" w:hAnsi="Verdana"/>
        </w:rPr>
        <w:br/>
      </w:r>
      <w:r w:rsidRPr="00E13C62">
        <w:rPr>
          <w:rFonts w:ascii="Verdana" w:hAnsi="Verdana"/>
        </w:rPr>
        <w:t>(w skali 1:</w:t>
      </w:r>
      <w:r w:rsidR="00C04458">
        <w:rPr>
          <w:rFonts w:ascii="Verdana" w:hAnsi="Verdana"/>
        </w:rPr>
        <w:t>5</w:t>
      </w:r>
      <w:r w:rsidRPr="00E13C62">
        <w:rPr>
          <w:rFonts w:ascii="Verdana" w:hAnsi="Verdana"/>
        </w:rPr>
        <w:t>000 lub dokładniejszej)</w:t>
      </w:r>
      <w:r>
        <w:rPr>
          <w:rFonts w:ascii="Verdana" w:hAnsi="Verdana"/>
        </w:rPr>
        <w:t>.</w:t>
      </w:r>
    </w:p>
    <w:p w14:paraId="6CA9CBAE" w14:textId="30180A6E" w:rsidR="004131F9" w:rsidRPr="004131F9" w:rsidRDefault="004131F9" w:rsidP="00542A44">
      <w:pPr>
        <w:pStyle w:val="Zwykytekst"/>
        <w:numPr>
          <w:ilvl w:val="0"/>
          <w:numId w:val="28"/>
        </w:numPr>
        <w:jc w:val="both"/>
        <w:rPr>
          <w:rFonts w:ascii="Verdana" w:hAnsi="Verdana"/>
        </w:rPr>
      </w:pPr>
      <w:r w:rsidRPr="004131F9">
        <w:rPr>
          <w:rFonts w:ascii="Verdana" w:hAnsi="Verdana"/>
        </w:rPr>
        <w:t>Analizę pozyskanych materiałów ruchomych z podziałem na fazy;</w:t>
      </w:r>
    </w:p>
    <w:p w14:paraId="48F7BF15" w14:textId="597BB6EC" w:rsidR="004131F9" w:rsidRPr="004131F9" w:rsidRDefault="004131F9" w:rsidP="00542A44">
      <w:pPr>
        <w:pStyle w:val="Zwykytekst"/>
        <w:numPr>
          <w:ilvl w:val="0"/>
          <w:numId w:val="28"/>
        </w:numPr>
        <w:jc w:val="both"/>
        <w:rPr>
          <w:rFonts w:ascii="Verdana" w:hAnsi="Verdana"/>
        </w:rPr>
      </w:pPr>
      <w:r w:rsidRPr="004131F9">
        <w:rPr>
          <w:rFonts w:ascii="Verdana" w:hAnsi="Verdana"/>
        </w:rPr>
        <w:t xml:space="preserve">Inwentarz materiałów zabytkowych pozyskanych podczas badań w postaci tabelarycznej zawierający co najmniej następujące informacje </w:t>
      </w:r>
      <w:r w:rsidR="005E3EEE">
        <w:rPr>
          <w:rFonts w:ascii="Verdana" w:hAnsi="Verdana"/>
        </w:rPr>
        <w:br/>
      </w:r>
      <w:r w:rsidRPr="004131F9">
        <w:rPr>
          <w:rFonts w:ascii="Verdana" w:hAnsi="Verdana"/>
        </w:rPr>
        <w:t>w poszczególnych rubrykach: indywidualny numer/kod porządkowy dla każdej pozycji inwentarzowej, dane lokalizacyjne (stanowisko archeologiczne, nr stanowiska w miejscowości, nr stanowiska na obszarze AZP, nr obszaru AZP), data pozyskania, precyzyjny opis zabytków objętych wpisem;</w:t>
      </w:r>
    </w:p>
    <w:p w14:paraId="636A5F9E" w14:textId="1D313F31" w:rsidR="004131F9" w:rsidRPr="004131F9" w:rsidRDefault="004131F9" w:rsidP="00542A44">
      <w:pPr>
        <w:pStyle w:val="Zwykytekst"/>
        <w:numPr>
          <w:ilvl w:val="0"/>
          <w:numId w:val="28"/>
        </w:numPr>
        <w:jc w:val="both"/>
        <w:rPr>
          <w:rFonts w:ascii="Verdana" w:hAnsi="Verdana"/>
        </w:rPr>
      </w:pPr>
      <w:r w:rsidRPr="004131F9">
        <w:rPr>
          <w:rFonts w:ascii="Verdana" w:hAnsi="Verdana"/>
        </w:rPr>
        <w:t xml:space="preserve">Zdjęcia oraz rysunki reprezentatywnych zabytków w tym zdjęcia zabytków ruchomych dobrej jakości ze skalą liniową. Rysunki zabytków winny być wykonane zgodnie z zaleceniami zawartymi w: </w:t>
      </w:r>
      <w:r w:rsidRPr="004131F9">
        <w:rPr>
          <w:rFonts w:ascii="Verdana" w:hAnsi="Verdana"/>
          <w:i/>
        </w:rPr>
        <w:t>W. Gawrysiak-Leszczyńska, Jak rysować zabytki archeologiczne. Podstawowe zasady dokumentacji</w:t>
      </w:r>
      <w:r w:rsidRPr="004131F9">
        <w:rPr>
          <w:rFonts w:ascii="Verdana" w:hAnsi="Verdana"/>
        </w:rPr>
        <w:t xml:space="preserve">. Biskupin: Muzeum Archeologiczne w Biskupinie, 2003. Dopuszcza się połączenie fotografii i rysunku, np. w przypadku fragmentów ceramiki fotografia wylewu/brzuśca zestawiona z rysunkiem przekroju. Przykładowa prezentacja tak wykonanych ilustracji patrz: T. </w:t>
      </w:r>
      <w:proofErr w:type="spellStart"/>
      <w:r w:rsidRPr="004131F9">
        <w:rPr>
          <w:rFonts w:ascii="Verdana" w:hAnsi="Verdana"/>
        </w:rPr>
        <w:t>Morysiński</w:t>
      </w:r>
      <w:proofErr w:type="spellEnd"/>
      <w:r w:rsidRPr="004131F9">
        <w:rPr>
          <w:rFonts w:ascii="Verdana" w:hAnsi="Verdana"/>
        </w:rPr>
        <w:t>, Z problematyki badań nad średniowieczną ceramiką z Wilanowa. W: J. Gąssowski (red.), Monument. Studia i materiały Krajowego Ośrodka Badań i Dokumentacji Zabytków. Warszawa: Krajowy Ośrodek Badań I Dokumentacji Zabytków, 2004, 161-174;</w:t>
      </w:r>
    </w:p>
    <w:p w14:paraId="02E32C2F" w14:textId="25477382" w:rsidR="004131F9" w:rsidRPr="004131F9" w:rsidRDefault="004131F9" w:rsidP="00542A44">
      <w:pPr>
        <w:pStyle w:val="Zwykytekst"/>
        <w:numPr>
          <w:ilvl w:val="0"/>
          <w:numId w:val="28"/>
        </w:numPr>
        <w:jc w:val="both"/>
        <w:rPr>
          <w:rFonts w:ascii="Verdana" w:hAnsi="Verdana"/>
        </w:rPr>
      </w:pPr>
      <w:r w:rsidRPr="004131F9">
        <w:rPr>
          <w:rFonts w:ascii="Verdana" w:hAnsi="Verdana"/>
        </w:rPr>
        <w:t xml:space="preserve">Karty Ewidencji Zabytków (stanowisk) Archeologicznych (KEZA) zgodnie </w:t>
      </w:r>
      <w:r w:rsidR="005E3EEE">
        <w:rPr>
          <w:rFonts w:ascii="Verdana" w:hAnsi="Verdana"/>
        </w:rPr>
        <w:br/>
      </w:r>
      <w:r w:rsidRPr="004131F9">
        <w:rPr>
          <w:rFonts w:ascii="Verdana" w:hAnsi="Verdana"/>
        </w:rPr>
        <w:t>z obowiązującą instrukcją NID (</w:t>
      </w:r>
      <w:r w:rsidRPr="004131F9">
        <w:rPr>
          <w:rFonts w:ascii="Verdana" w:hAnsi="Verdana"/>
          <w:b/>
        </w:rPr>
        <w:t>załącznik nr 2</w:t>
      </w:r>
      <w:r w:rsidRPr="004131F9">
        <w:rPr>
          <w:rFonts w:ascii="Verdana" w:hAnsi="Verdana"/>
        </w:rPr>
        <w:t>);</w:t>
      </w:r>
    </w:p>
    <w:p w14:paraId="6022BD3F" w14:textId="0D6B7078" w:rsidR="004131F9" w:rsidRPr="004131F9" w:rsidRDefault="004131F9" w:rsidP="00542A44">
      <w:pPr>
        <w:pStyle w:val="Zwykytekst"/>
        <w:numPr>
          <w:ilvl w:val="0"/>
          <w:numId w:val="28"/>
        </w:numPr>
        <w:jc w:val="both"/>
        <w:rPr>
          <w:rFonts w:ascii="Verdana" w:hAnsi="Verdana"/>
        </w:rPr>
      </w:pPr>
      <w:r w:rsidRPr="004131F9">
        <w:rPr>
          <w:rFonts w:ascii="Verdana" w:hAnsi="Verdana"/>
        </w:rPr>
        <w:t>Wnioski konserwatorskie;</w:t>
      </w:r>
    </w:p>
    <w:p w14:paraId="302422CE" w14:textId="77777777" w:rsidR="00C04458" w:rsidRDefault="00C04458" w:rsidP="006E527B">
      <w:pPr>
        <w:pStyle w:val="Zwykytekst"/>
        <w:numPr>
          <w:ilvl w:val="0"/>
          <w:numId w:val="28"/>
        </w:numPr>
        <w:jc w:val="both"/>
        <w:rPr>
          <w:rFonts w:ascii="Verdana" w:hAnsi="Verdana"/>
        </w:rPr>
      </w:pPr>
      <w:r>
        <w:rPr>
          <w:rFonts w:ascii="Verdana" w:hAnsi="Verdana"/>
        </w:rPr>
        <w:t>Mapę w skali 1:5</w:t>
      </w:r>
      <w:r w:rsidR="004131F9" w:rsidRPr="004131F9">
        <w:rPr>
          <w:rFonts w:ascii="Verdana" w:hAnsi="Verdana"/>
        </w:rPr>
        <w:t>000 lub dokładniejszą (</w:t>
      </w:r>
      <w:proofErr w:type="spellStart"/>
      <w:r w:rsidR="004131F9" w:rsidRPr="004131F9">
        <w:rPr>
          <w:rFonts w:ascii="Verdana" w:hAnsi="Verdana"/>
        </w:rPr>
        <w:t>ortofotomapa</w:t>
      </w:r>
      <w:proofErr w:type="spellEnd"/>
      <w:r w:rsidR="004131F9" w:rsidRPr="004131F9">
        <w:rPr>
          <w:rFonts w:ascii="Verdana" w:hAnsi="Verdana"/>
        </w:rPr>
        <w:t xml:space="preserve"> w wersji papierowej) z zaznaczonym przebiegiem inwestycji (linie rozgraniczenia, oś, kilometraż, podstawowe dane topograficzne) oraz lokalizacją wszystkich stanowisk </w:t>
      </w:r>
      <w:r w:rsidR="005E3EEE">
        <w:rPr>
          <w:rFonts w:ascii="Verdana" w:hAnsi="Verdana"/>
        </w:rPr>
        <w:br/>
      </w:r>
      <w:r w:rsidR="004131F9" w:rsidRPr="004131F9">
        <w:rPr>
          <w:rFonts w:ascii="Verdana" w:hAnsi="Verdana"/>
        </w:rPr>
        <w:t>z czytelnym wyróżnieniem graficznym charakteru stanowisk oraz wskazań konserwatorskich (kolizja/brak kolizji; badania wykopaliskowe/dalsze rozpoznanie; zaznaczenie obszarów kolizyjnych).</w:t>
      </w:r>
    </w:p>
    <w:p w14:paraId="12EC9C88" w14:textId="1825B59E" w:rsidR="004131F9" w:rsidRPr="006E527B" w:rsidRDefault="004131F9" w:rsidP="00C04458">
      <w:pPr>
        <w:pStyle w:val="Zwykytekst"/>
        <w:ind w:left="1440"/>
        <w:jc w:val="both"/>
        <w:rPr>
          <w:rFonts w:ascii="Verdana" w:hAnsi="Verdana"/>
        </w:rPr>
      </w:pPr>
      <w:r w:rsidRPr="004131F9">
        <w:rPr>
          <w:rFonts w:ascii="Verdana" w:hAnsi="Verdana"/>
        </w:rPr>
        <w:t xml:space="preserve">Mapa powinna być wykonana w wersji papierowej oraz elektronicznej </w:t>
      </w:r>
      <w:r w:rsidR="00D850F6">
        <w:rPr>
          <w:rFonts w:ascii="Verdana" w:hAnsi="Verdana"/>
        </w:rPr>
        <w:br/>
      </w:r>
      <w:r w:rsidRPr="004131F9">
        <w:rPr>
          <w:rFonts w:ascii="Verdana" w:hAnsi="Verdana"/>
        </w:rPr>
        <w:t xml:space="preserve">(w formacie </w:t>
      </w:r>
      <w:r w:rsidR="00C04458">
        <w:rPr>
          <w:rFonts w:ascii="Verdana" w:hAnsi="Verdana"/>
        </w:rPr>
        <w:t>PDF).</w:t>
      </w:r>
      <w:r w:rsidRPr="004131F9">
        <w:rPr>
          <w:rFonts w:ascii="Verdana" w:hAnsi="Verdana"/>
        </w:rPr>
        <w:t xml:space="preserve"> </w:t>
      </w:r>
      <w:r w:rsidR="00735065" w:rsidRPr="00735065">
        <w:rPr>
          <w:rFonts w:ascii="Verdana" w:hAnsi="Verdana"/>
        </w:rPr>
        <w:t>Do nośnika z wersją elektroniczną mapy należy dołożyć dane g</w:t>
      </w:r>
      <w:r w:rsidR="00735065">
        <w:rPr>
          <w:rFonts w:ascii="Verdana" w:hAnsi="Verdana"/>
        </w:rPr>
        <w:t>eodezyjne dotyczące lokalizacji</w:t>
      </w:r>
      <w:r w:rsidR="00735065" w:rsidRPr="00735065">
        <w:rPr>
          <w:rFonts w:ascii="Verdana" w:hAnsi="Verdana"/>
        </w:rPr>
        <w:t xml:space="preserve"> w</w:t>
      </w:r>
      <w:r w:rsidR="00735065">
        <w:rPr>
          <w:rFonts w:ascii="Verdana" w:hAnsi="Verdana"/>
        </w:rPr>
        <w:t>szystkich stanowisk oraz innych</w:t>
      </w:r>
      <w:r w:rsidR="00735065" w:rsidRPr="00735065">
        <w:rPr>
          <w:rFonts w:ascii="Verdana" w:hAnsi="Verdana"/>
        </w:rPr>
        <w:t xml:space="preserve"> rozpoznanych podczas badań obiektów zabytkowych, lokalizację wszystkich odkrytych artefaktów oraz zapis rejestracji przejść terenu z odbiornika GPS (warstwy we</w:t>
      </w:r>
      <w:r w:rsidR="006E527B">
        <w:rPr>
          <w:rFonts w:ascii="Verdana" w:hAnsi="Verdana"/>
        </w:rPr>
        <w:t xml:space="preserve">ktorowe w formacie SHP lub KML) </w:t>
      </w:r>
      <w:r w:rsidRPr="006E527B">
        <w:rPr>
          <w:rFonts w:ascii="Verdana" w:hAnsi="Verdana"/>
        </w:rPr>
        <w:t xml:space="preserve">oraz </w:t>
      </w:r>
      <w:r w:rsidRPr="006E527B">
        <w:rPr>
          <w:rFonts w:ascii="Verdana" w:hAnsi="Verdana"/>
          <w:u w:val="single"/>
        </w:rPr>
        <w:t>zapis rejestracji przejść terenu z odbiornika GPS</w:t>
      </w:r>
      <w:r w:rsidRPr="006E527B">
        <w:rPr>
          <w:rFonts w:ascii="Verdana" w:hAnsi="Verdana"/>
        </w:rPr>
        <w:t>. W wersji papierowej wymagane są wyłącznie mapy odcinków zawierających stanowiska/obiekty zabytkowe z najbliższym otoczeniem;</w:t>
      </w:r>
    </w:p>
    <w:p w14:paraId="1A3DCC6C" w14:textId="18761573" w:rsidR="004131F9" w:rsidRPr="004131F9" w:rsidRDefault="004131F9" w:rsidP="00542A44">
      <w:pPr>
        <w:pStyle w:val="Zwykytekst"/>
        <w:numPr>
          <w:ilvl w:val="0"/>
          <w:numId w:val="28"/>
        </w:numPr>
        <w:jc w:val="both"/>
        <w:rPr>
          <w:rFonts w:ascii="Verdana" w:hAnsi="Verdana"/>
        </w:rPr>
      </w:pPr>
      <w:r w:rsidRPr="004131F9">
        <w:rPr>
          <w:rFonts w:ascii="Verdana" w:hAnsi="Verdana"/>
        </w:rPr>
        <w:t>Mapę orientacyjną w skali 1:25 000 (lub podobną) z zaznaczonym przebiegiem inwestycji oraz punktowym zaznaczeniem wszystkich stanowisk z czytelnym wyróżnieniem graficznym stanowisk wraz z ich rozróżnieniem;</w:t>
      </w:r>
    </w:p>
    <w:p w14:paraId="4FD81BDB" w14:textId="1D35C878" w:rsidR="004131F9" w:rsidRPr="004131F9" w:rsidRDefault="004131F9" w:rsidP="00542A44">
      <w:pPr>
        <w:pStyle w:val="Zwykytekst"/>
        <w:numPr>
          <w:ilvl w:val="0"/>
          <w:numId w:val="28"/>
        </w:numPr>
        <w:jc w:val="both"/>
        <w:rPr>
          <w:rFonts w:ascii="Verdana" w:hAnsi="Verdana"/>
        </w:rPr>
      </w:pPr>
      <w:r w:rsidRPr="004131F9">
        <w:rPr>
          <w:rFonts w:ascii="Verdana" w:hAnsi="Verdana"/>
        </w:rPr>
        <w:t>Uzyskanie dla opracowania pozytywną opinię NID oraz pisemną akceptację WKZ;</w:t>
      </w:r>
    </w:p>
    <w:p w14:paraId="2640CF3E" w14:textId="7D1D6606" w:rsidR="004131F9" w:rsidRPr="004131F9" w:rsidRDefault="004131F9" w:rsidP="00542A44">
      <w:pPr>
        <w:pStyle w:val="Zwykytekst"/>
        <w:numPr>
          <w:ilvl w:val="0"/>
          <w:numId w:val="28"/>
        </w:numPr>
        <w:jc w:val="both"/>
        <w:rPr>
          <w:rFonts w:ascii="Verdana" w:hAnsi="Verdana"/>
        </w:rPr>
      </w:pPr>
      <w:r w:rsidRPr="004131F9">
        <w:rPr>
          <w:rFonts w:ascii="Verdana" w:hAnsi="Verdana"/>
        </w:rPr>
        <w:t>Opracowanie wyników badań należy wykonać w 4 egz. w wersji papierowej, w tym po 1 egzemplarzu dla WKZ i NID (</w:t>
      </w:r>
      <w:r w:rsidRPr="004131F9">
        <w:rPr>
          <w:rFonts w:ascii="Verdana" w:hAnsi="Verdana" w:cs="Times New Roman"/>
        </w:rPr>
        <w:t>w twardej oprawie, czytelnie opisanych na przedniej stronie okładki oraz na grzbiecie</w:t>
      </w:r>
      <w:r w:rsidRPr="004131F9">
        <w:rPr>
          <w:rFonts w:ascii="Verdana" w:hAnsi="Verdana"/>
        </w:rPr>
        <w:t xml:space="preserve">) oraz w 4 egz. </w:t>
      </w:r>
      <w:r w:rsidR="005E3EEE">
        <w:rPr>
          <w:rFonts w:ascii="Verdana" w:hAnsi="Verdana"/>
        </w:rPr>
        <w:br/>
      </w:r>
      <w:r w:rsidRPr="004131F9">
        <w:rPr>
          <w:rFonts w:ascii="Verdana" w:hAnsi="Verdana"/>
        </w:rPr>
        <w:t>w</w:t>
      </w:r>
      <w:r w:rsidR="00B9364A">
        <w:rPr>
          <w:rFonts w:ascii="Verdana" w:hAnsi="Verdana"/>
        </w:rPr>
        <w:t xml:space="preserve"> </w:t>
      </w:r>
      <w:r w:rsidRPr="004131F9">
        <w:rPr>
          <w:rFonts w:ascii="Verdana" w:hAnsi="Verdana"/>
        </w:rPr>
        <w:t xml:space="preserve">wersji elektronicznej, edytowalnej (dodatkowo całość opracowania </w:t>
      </w:r>
      <w:r w:rsidR="005E3EEE">
        <w:rPr>
          <w:rFonts w:ascii="Verdana" w:hAnsi="Verdana"/>
        </w:rPr>
        <w:br/>
      </w:r>
      <w:r w:rsidRPr="004131F9">
        <w:rPr>
          <w:rFonts w:ascii="Verdana" w:hAnsi="Verdana"/>
        </w:rPr>
        <w:t>w jednym pliku PDF) zamieszczonej na płytach CD/DVD. D</w:t>
      </w:r>
      <w:r w:rsidRPr="004131F9">
        <w:rPr>
          <w:rFonts w:ascii="Verdana" w:eastAsia="Calibri" w:hAnsi="Verdana" w:cs="Times New Roman"/>
          <w:lang w:eastAsia="en-US"/>
        </w:rPr>
        <w:t>opuszczalne jest złożenie w pierwszej kolejności całości opracowania tylko w wer</w:t>
      </w:r>
      <w:r w:rsidR="00B9364A">
        <w:rPr>
          <w:rFonts w:ascii="Verdana" w:eastAsia="Calibri" w:hAnsi="Verdana" w:cs="Times New Roman"/>
          <w:lang w:eastAsia="en-US"/>
        </w:rPr>
        <w:t>sji elektronicznej, a następnie</w:t>
      </w:r>
      <w:r w:rsidRPr="004131F9">
        <w:rPr>
          <w:rFonts w:ascii="Verdana" w:eastAsia="Calibri" w:hAnsi="Verdana" w:cs="Times New Roman"/>
          <w:lang w:eastAsia="en-US"/>
        </w:rPr>
        <w:t xml:space="preserve"> po zaakceptowaniu jej przez Zamawiającego </w:t>
      </w:r>
      <w:r w:rsidR="00B9364A">
        <w:rPr>
          <w:rFonts w:ascii="Verdana" w:eastAsia="Calibri" w:hAnsi="Verdana" w:cs="Times New Roman"/>
          <w:lang w:eastAsia="en-US"/>
        </w:rPr>
        <w:br/>
      </w:r>
      <w:r w:rsidRPr="004131F9">
        <w:rPr>
          <w:rFonts w:ascii="Verdana" w:eastAsia="Calibri" w:hAnsi="Verdana" w:cs="Times New Roman"/>
          <w:lang w:eastAsia="en-US"/>
        </w:rPr>
        <w:t>i NID, dostarczenie wydrukowanej wersji;</w:t>
      </w:r>
    </w:p>
    <w:p w14:paraId="1F5B4409" w14:textId="008DEB3D" w:rsidR="004131F9" w:rsidRPr="00CD62BA" w:rsidRDefault="004131F9" w:rsidP="00542A44">
      <w:pPr>
        <w:pStyle w:val="Zwykytekst"/>
        <w:numPr>
          <w:ilvl w:val="0"/>
          <w:numId w:val="28"/>
        </w:numPr>
        <w:jc w:val="both"/>
        <w:rPr>
          <w:rFonts w:ascii="Verdana" w:hAnsi="Verdana"/>
        </w:rPr>
      </w:pPr>
      <w:r w:rsidRPr="004131F9">
        <w:rPr>
          <w:rFonts w:ascii="Verdana" w:hAnsi="Verdana"/>
        </w:rPr>
        <w:t xml:space="preserve">Magazynowanie, konserwacja oraz dozór pozyskanych w trakcie badań zabytków ruchomych wykonawca zapewni na własny koszt i zgodnie </w:t>
      </w:r>
      <w:r w:rsidR="00B9364A">
        <w:rPr>
          <w:rFonts w:ascii="Verdana" w:hAnsi="Verdana"/>
        </w:rPr>
        <w:br/>
      </w:r>
      <w:r w:rsidRPr="00CD62BA">
        <w:rPr>
          <w:rFonts w:ascii="Verdana" w:hAnsi="Verdana"/>
        </w:rPr>
        <w:t>z uzyskanym pozwoleniem.</w:t>
      </w:r>
    </w:p>
    <w:p w14:paraId="09D6D961" w14:textId="77777777" w:rsidR="004131F9" w:rsidRDefault="004131F9" w:rsidP="004131F9">
      <w:pPr>
        <w:pStyle w:val="Zwykytekst"/>
        <w:ind w:left="720"/>
        <w:jc w:val="both"/>
        <w:rPr>
          <w:rFonts w:ascii="Verdana" w:hAnsi="Verdana"/>
        </w:rPr>
      </w:pPr>
    </w:p>
    <w:p w14:paraId="2D846E9F" w14:textId="786B7B21" w:rsidR="004131F9" w:rsidRPr="001D0FEC" w:rsidRDefault="004131F9" w:rsidP="00754218">
      <w:pPr>
        <w:pStyle w:val="Zwykytekst"/>
        <w:jc w:val="both"/>
        <w:rPr>
          <w:rFonts w:ascii="Verdana" w:hAnsi="Verdana"/>
        </w:rPr>
      </w:pPr>
    </w:p>
    <w:p w14:paraId="53E610DA" w14:textId="5CBDAF5F" w:rsidR="00754218" w:rsidRPr="00454769" w:rsidRDefault="00754218" w:rsidP="00754218">
      <w:pPr>
        <w:pStyle w:val="Zwykytekst"/>
        <w:jc w:val="both"/>
        <w:rPr>
          <w:rFonts w:ascii="Verdana" w:hAnsi="Verdana"/>
          <w:b/>
        </w:rPr>
      </w:pPr>
      <w:r w:rsidRPr="00454769">
        <w:rPr>
          <w:rFonts w:ascii="Verdana" w:hAnsi="Verdana"/>
          <w:b/>
        </w:rPr>
        <w:t>Warunki terminowe wykonania zamówienia</w:t>
      </w:r>
    </w:p>
    <w:p w14:paraId="3C21624C" w14:textId="77777777" w:rsidR="00754218" w:rsidRPr="00454769" w:rsidRDefault="00754218" w:rsidP="00754218">
      <w:pPr>
        <w:pStyle w:val="Zwykytekst"/>
        <w:jc w:val="both"/>
        <w:rPr>
          <w:rFonts w:ascii="Verdana" w:hAnsi="Verdana"/>
        </w:rPr>
      </w:pPr>
    </w:p>
    <w:p w14:paraId="67C4D50C" w14:textId="35CC3701" w:rsidR="00754218" w:rsidRPr="00F668C0" w:rsidRDefault="00754218" w:rsidP="00425318">
      <w:pPr>
        <w:pStyle w:val="Zwykytekst"/>
        <w:numPr>
          <w:ilvl w:val="0"/>
          <w:numId w:val="36"/>
        </w:numPr>
        <w:ind w:left="567" w:hanging="425"/>
        <w:jc w:val="both"/>
        <w:rPr>
          <w:rFonts w:ascii="Verdana" w:hAnsi="Verdana"/>
        </w:rPr>
      </w:pPr>
      <w:r w:rsidRPr="00F668C0">
        <w:rPr>
          <w:rFonts w:ascii="Verdana" w:hAnsi="Verdana"/>
        </w:rPr>
        <w:t xml:space="preserve">Termin na wykonanie przedmiotu zamówienia – </w:t>
      </w:r>
      <w:r w:rsidR="00AC6006">
        <w:rPr>
          <w:rFonts w:ascii="Verdana" w:hAnsi="Verdana"/>
        </w:rPr>
        <w:t>120 dni od podpisania umowy.</w:t>
      </w:r>
    </w:p>
    <w:p w14:paraId="052E2C97" w14:textId="5066DE5A" w:rsidR="00754218" w:rsidRPr="00D64AFE" w:rsidRDefault="00754218" w:rsidP="00425318">
      <w:pPr>
        <w:pStyle w:val="Zwykytekst"/>
        <w:numPr>
          <w:ilvl w:val="0"/>
          <w:numId w:val="36"/>
        </w:numPr>
        <w:ind w:left="567" w:hanging="425"/>
        <w:jc w:val="both"/>
        <w:rPr>
          <w:rFonts w:ascii="Verdana" w:hAnsi="Verdana"/>
        </w:rPr>
      </w:pPr>
      <w:r w:rsidRPr="00D64AFE">
        <w:rPr>
          <w:rFonts w:ascii="Verdana" w:hAnsi="Verdana"/>
        </w:rPr>
        <w:t>Wykonawca winien przystąpić do realizacji przedmiotu umowy niezwłocznie po uzyskaniu stosownych decyzji administracyjnych, uzyskaniu niezbędnych danych itp., nie później niż w przeciągu 5 dni.</w:t>
      </w:r>
    </w:p>
    <w:p w14:paraId="577160AA" w14:textId="12BC3B6F" w:rsidR="00754218" w:rsidRPr="00D64AFE" w:rsidRDefault="00754218" w:rsidP="00425318">
      <w:pPr>
        <w:pStyle w:val="Zwykytekst"/>
        <w:numPr>
          <w:ilvl w:val="0"/>
          <w:numId w:val="36"/>
        </w:numPr>
        <w:ind w:left="567" w:hanging="425"/>
        <w:jc w:val="both"/>
        <w:rPr>
          <w:rFonts w:ascii="Verdana" w:hAnsi="Verdana"/>
        </w:rPr>
      </w:pPr>
      <w:r w:rsidRPr="00D64AFE">
        <w:rPr>
          <w:rFonts w:ascii="Verdana" w:hAnsi="Verdana"/>
        </w:rPr>
        <w:t>Wykonawca w ciągu 7 dni od podpisania umowy przedstawi harmonogram prac związanych z jej realizacją.</w:t>
      </w:r>
    </w:p>
    <w:p w14:paraId="267C8CC7" w14:textId="78A24F8B" w:rsidR="00754218" w:rsidRPr="00D64AFE" w:rsidRDefault="00754218" w:rsidP="00425318">
      <w:pPr>
        <w:pStyle w:val="Zwykytekst"/>
        <w:numPr>
          <w:ilvl w:val="0"/>
          <w:numId w:val="36"/>
        </w:numPr>
        <w:ind w:left="567" w:hanging="425"/>
        <w:jc w:val="both"/>
        <w:rPr>
          <w:rFonts w:ascii="Verdana" w:hAnsi="Verdana"/>
        </w:rPr>
      </w:pPr>
      <w:r w:rsidRPr="00D64AFE">
        <w:rPr>
          <w:rFonts w:ascii="Verdana" w:eastAsia="Times New Roman" w:hAnsi="Verdana" w:cs="Times New Roman"/>
        </w:rPr>
        <w:t>Wykonawca, podczas wyboru terminu prospekcji terenowej powinien uwzględnić optymalne warunki pogodowe</w:t>
      </w:r>
      <w:r w:rsidRPr="00D64AFE">
        <w:rPr>
          <w:rFonts w:ascii="Verdana" w:eastAsia="Times New Roman" w:hAnsi="Verdana" w:cs="Tahoma"/>
        </w:rPr>
        <w:t xml:space="preserve"> i wegetacyjne sprzyjające obserwacji podczas badań terenowych</w:t>
      </w:r>
      <w:r w:rsidRPr="00D64AFE">
        <w:rPr>
          <w:rFonts w:ascii="Verdana" w:eastAsia="Times New Roman" w:hAnsi="Verdana" w:cs="Times New Roman"/>
        </w:rPr>
        <w:t xml:space="preserve">. </w:t>
      </w:r>
    </w:p>
    <w:p w14:paraId="13318177" w14:textId="77777777" w:rsidR="00754218" w:rsidRPr="00454769" w:rsidRDefault="00754218" w:rsidP="00754218">
      <w:pPr>
        <w:pStyle w:val="Default"/>
        <w:jc w:val="both"/>
        <w:rPr>
          <w:rFonts w:ascii="Verdana" w:hAnsi="Verdana"/>
          <w:sz w:val="20"/>
          <w:szCs w:val="20"/>
        </w:rPr>
      </w:pPr>
    </w:p>
    <w:p w14:paraId="6D407D88" w14:textId="0490B6E0" w:rsidR="00754218" w:rsidRDefault="00754218" w:rsidP="00754218">
      <w:pPr>
        <w:autoSpaceDE w:val="0"/>
        <w:autoSpaceDN w:val="0"/>
        <w:adjustRightInd w:val="0"/>
        <w:jc w:val="both"/>
        <w:rPr>
          <w:rFonts w:eastAsiaTheme="minorHAnsi" w:cs="Verdana"/>
          <w:b/>
          <w:bCs/>
          <w:color w:val="000000"/>
          <w:sz w:val="20"/>
          <w:szCs w:val="20"/>
          <w:lang w:eastAsia="en-US"/>
        </w:rPr>
      </w:pPr>
      <w:r w:rsidRPr="00454769">
        <w:rPr>
          <w:rFonts w:eastAsiaTheme="minorHAnsi" w:cs="Verdana"/>
          <w:b/>
          <w:bCs/>
          <w:color w:val="000000"/>
          <w:sz w:val="20"/>
          <w:szCs w:val="20"/>
          <w:lang w:eastAsia="en-US"/>
        </w:rPr>
        <w:t xml:space="preserve">Wymagania dodatkowe od Wykonawcy </w:t>
      </w:r>
    </w:p>
    <w:p w14:paraId="3EC46CAB" w14:textId="77777777" w:rsidR="003C599F" w:rsidRPr="00454769" w:rsidRDefault="003C599F" w:rsidP="00754218">
      <w:pPr>
        <w:autoSpaceDE w:val="0"/>
        <w:autoSpaceDN w:val="0"/>
        <w:adjustRightInd w:val="0"/>
        <w:jc w:val="both"/>
        <w:rPr>
          <w:rFonts w:eastAsiaTheme="minorHAnsi" w:cs="Verdana"/>
          <w:color w:val="000000"/>
          <w:sz w:val="20"/>
          <w:szCs w:val="20"/>
          <w:lang w:eastAsia="en-US"/>
        </w:rPr>
      </w:pPr>
    </w:p>
    <w:p w14:paraId="5E1CB94C" w14:textId="0BA48B96" w:rsidR="00754218" w:rsidRPr="003C599F" w:rsidRDefault="00754218" w:rsidP="00542A44">
      <w:pPr>
        <w:pStyle w:val="Akapitzlist"/>
        <w:numPr>
          <w:ilvl w:val="0"/>
          <w:numId w:val="34"/>
        </w:numPr>
        <w:autoSpaceDE w:val="0"/>
        <w:autoSpaceDN w:val="0"/>
        <w:adjustRightInd w:val="0"/>
        <w:jc w:val="both"/>
        <w:rPr>
          <w:rFonts w:eastAsiaTheme="minorHAnsi" w:cs="Verdana"/>
          <w:color w:val="000000"/>
          <w:sz w:val="20"/>
          <w:szCs w:val="20"/>
          <w:lang w:eastAsia="en-US"/>
        </w:rPr>
      </w:pPr>
      <w:r w:rsidRPr="003C599F">
        <w:rPr>
          <w:rFonts w:eastAsiaTheme="minorHAnsi" w:cs="Verdana"/>
          <w:color w:val="000000"/>
          <w:sz w:val="20"/>
          <w:szCs w:val="20"/>
          <w:lang w:eastAsia="en-US"/>
        </w:rPr>
        <w:t xml:space="preserve">Wykonanie przedmiotu zamówienia winno odpowiadać wymogom zawartym w: </w:t>
      </w:r>
    </w:p>
    <w:p w14:paraId="0EFD9239" w14:textId="4D616CBE" w:rsidR="00754218"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color w:val="000000"/>
          <w:sz w:val="20"/>
          <w:szCs w:val="20"/>
          <w:lang w:eastAsia="en-US"/>
        </w:rPr>
        <w:t xml:space="preserve">Ustawie z dnia 23 lipca 2003 r. o ochronie zabytków i opiece nad zabytkami; </w:t>
      </w:r>
    </w:p>
    <w:p w14:paraId="30DF409E" w14:textId="117C320D" w:rsidR="00754218" w:rsidRPr="003C599F" w:rsidRDefault="00D136A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D136A8">
        <w:rPr>
          <w:rFonts w:cs="Times New Roman"/>
          <w:sz w:val="20"/>
          <w:szCs w:val="20"/>
        </w:rPr>
        <w:t xml:space="preserve">Rozporządzenie Ministra Kultury i Dziedzictwa Narodowego </w:t>
      </w:r>
      <w:r>
        <w:rPr>
          <w:rFonts w:cs="Times New Roman"/>
          <w:sz w:val="20"/>
          <w:szCs w:val="20"/>
        </w:rPr>
        <w:t xml:space="preserve">z dnia 2 sierpnia 2018 r. </w:t>
      </w:r>
      <w:r w:rsidRPr="00D136A8">
        <w:rPr>
          <w:rFonts w:cs="Times New Roman"/>
          <w:sz w:val="20"/>
          <w:szCs w:val="20"/>
        </w:rPr>
        <w:t>w sprawie prowadzenia prac konserwatorskich, prac restauratorskich i badań konserwatorskich przy zabytku wpisanym do rejestru zabytków albo na Listę Skarbów Dziedzictwa oraz robót budowlanych, badań architektonicznych i innych działań przy zabytku wpisanym do rejestru zabytków, a także badań archeologicznych i poszukiwań zabytków</w:t>
      </w:r>
      <w:r w:rsidR="00754218" w:rsidRPr="003C599F">
        <w:rPr>
          <w:rFonts w:cs="Times New Roman"/>
          <w:sz w:val="20"/>
          <w:szCs w:val="20"/>
        </w:rPr>
        <w:t xml:space="preserve"> (</w:t>
      </w:r>
      <w:proofErr w:type="spellStart"/>
      <w:r>
        <w:rPr>
          <w:rFonts w:cs="Times New Roman"/>
          <w:sz w:val="20"/>
          <w:szCs w:val="20"/>
        </w:rPr>
        <w:t>t.j</w:t>
      </w:r>
      <w:proofErr w:type="spellEnd"/>
      <w:r>
        <w:rPr>
          <w:rFonts w:cs="Times New Roman"/>
          <w:sz w:val="20"/>
          <w:szCs w:val="20"/>
        </w:rPr>
        <w:t xml:space="preserve">. </w:t>
      </w:r>
      <w:r w:rsidR="00754218" w:rsidRPr="003C599F">
        <w:rPr>
          <w:rFonts w:cs="Times New Roman"/>
          <w:sz w:val="20"/>
          <w:szCs w:val="20"/>
        </w:rPr>
        <w:t xml:space="preserve">Dz. U. z </w:t>
      </w:r>
      <w:r>
        <w:rPr>
          <w:rFonts w:cs="Times New Roman"/>
          <w:sz w:val="20"/>
          <w:szCs w:val="20"/>
        </w:rPr>
        <w:t>2021</w:t>
      </w:r>
      <w:r w:rsidR="00754218" w:rsidRPr="003C599F">
        <w:rPr>
          <w:rFonts w:cs="Times New Roman"/>
          <w:sz w:val="20"/>
          <w:szCs w:val="20"/>
        </w:rPr>
        <w:t xml:space="preserve">, poz. </w:t>
      </w:r>
      <w:r>
        <w:rPr>
          <w:rFonts w:cs="Times New Roman"/>
          <w:sz w:val="20"/>
          <w:szCs w:val="20"/>
        </w:rPr>
        <w:t>81</w:t>
      </w:r>
      <w:r w:rsidR="00754218" w:rsidRPr="003C599F">
        <w:rPr>
          <w:rFonts w:cs="Times New Roman"/>
          <w:sz w:val="20"/>
          <w:szCs w:val="20"/>
        </w:rPr>
        <w:t>);</w:t>
      </w:r>
      <w:r w:rsidR="00754218" w:rsidRPr="003C599F">
        <w:rPr>
          <w:rFonts w:eastAsiaTheme="minorHAnsi" w:cs="Verdana"/>
          <w:sz w:val="20"/>
          <w:szCs w:val="20"/>
          <w:lang w:eastAsia="en-US"/>
        </w:rPr>
        <w:t xml:space="preserve"> </w:t>
      </w:r>
    </w:p>
    <w:p w14:paraId="7FBEB1CE" w14:textId="6E52804B" w:rsidR="00754218" w:rsidRPr="003C599F"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sz w:val="20"/>
          <w:szCs w:val="20"/>
          <w:lang w:eastAsia="en-US"/>
        </w:rPr>
        <w:t xml:space="preserve">Archeologiczne Zdjęcie Polski. Instrukcja sporządzania dokumentacji badań powierzchniowych oraz wypełniania Karty Ewidencyjnej Zabytku Archeologicznego </w:t>
      </w:r>
      <w:r w:rsidR="003C599F">
        <w:rPr>
          <w:rFonts w:eastAsiaTheme="minorHAnsi" w:cs="Verdana"/>
          <w:sz w:val="20"/>
          <w:szCs w:val="20"/>
          <w:lang w:eastAsia="en-US"/>
        </w:rPr>
        <w:t xml:space="preserve">Lądowego </w:t>
      </w:r>
      <w:r w:rsidRPr="003C599F">
        <w:rPr>
          <w:rFonts w:eastAsiaTheme="minorHAnsi" w:cs="Verdana"/>
          <w:sz w:val="20"/>
          <w:szCs w:val="20"/>
          <w:lang w:eastAsia="en-US"/>
        </w:rPr>
        <w:t>201</w:t>
      </w:r>
      <w:r w:rsidR="003C599F">
        <w:rPr>
          <w:rFonts w:eastAsiaTheme="minorHAnsi" w:cs="Verdana"/>
          <w:sz w:val="20"/>
          <w:szCs w:val="20"/>
          <w:lang w:eastAsia="en-US"/>
        </w:rPr>
        <w:t>9</w:t>
      </w:r>
      <w:r w:rsidRPr="003C599F">
        <w:rPr>
          <w:rFonts w:eastAsiaTheme="minorHAnsi" w:cs="Verdana"/>
          <w:sz w:val="20"/>
          <w:szCs w:val="20"/>
          <w:lang w:eastAsia="en-US"/>
        </w:rPr>
        <w:t xml:space="preserve"> wraz z załącznikami; </w:t>
      </w:r>
    </w:p>
    <w:p w14:paraId="51B825D2" w14:textId="278A4BC8" w:rsidR="00754218" w:rsidRPr="003C599F" w:rsidRDefault="00754218" w:rsidP="00542A44">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sz w:val="20"/>
          <w:szCs w:val="20"/>
          <w:lang w:eastAsia="en-US"/>
        </w:rPr>
        <w:t xml:space="preserve">wydanych przez WKZ decyzjach o zakresie i rodzaju badań archeologicznych (w części dotyczącej badań powierzchniowych) oraz w pozwoleniach na prowadzenie badań archeologicznych; </w:t>
      </w:r>
    </w:p>
    <w:p w14:paraId="44942DCD" w14:textId="12C4E0E8" w:rsidR="00754218" w:rsidRPr="00C04458" w:rsidRDefault="00754218" w:rsidP="00754218">
      <w:pPr>
        <w:pStyle w:val="Akapitzlist"/>
        <w:numPr>
          <w:ilvl w:val="0"/>
          <w:numId w:val="35"/>
        </w:numPr>
        <w:autoSpaceDE w:val="0"/>
        <w:autoSpaceDN w:val="0"/>
        <w:adjustRightInd w:val="0"/>
        <w:jc w:val="both"/>
        <w:rPr>
          <w:rFonts w:eastAsiaTheme="minorHAnsi" w:cs="Verdana"/>
          <w:color w:val="000000"/>
          <w:sz w:val="20"/>
          <w:szCs w:val="20"/>
          <w:lang w:eastAsia="en-US"/>
        </w:rPr>
      </w:pPr>
      <w:r w:rsidRPr="003C599F">
        <w:rPr>
          <w:rFonts w:eastAsiaTheme="minorHAnsi" w:cs="Verdana"/>
          <w:sz w:val="20"/>
          <w:szCs w:val="20"/>
          <w:lang w:eastAsia="en-US"/>
        </w:rPr>
        <w:t xml:space="preserve">terminom określonym w niniejszym OPZ. </w:t>
      </w:r>
    </w:p>
    <w:p w14:paraId="3B050BE5" w14:textId="3BB02036" w:rsidR="006E527B" w:rsidRDefault="00754218" w:rsidP="006E527B">
      <w:pPr>
        <w:pStyle w:val="Akapitzlist"/>
        <w:numPr>
          <w:ilvl w:val="0"/>
          <w:numId w:val="39"/>
        </w:numPr>
        <w:autoSpaceDE w:val="0"/>
        <w:autoSpaceDN w:val="0"/>
        <w:adjustRightInd w:val="0"/>
        <w:spacing w:after="18"/>
        <w:jc w:val="both"/>
        <w:rPr>
          <w:rFonts w:eastAsiaTheme="minorHAnsi" w:cs="Verdana"/>
          <w:sz w:val="20"/>
          <w:szCs w:val="20"/>
          <w:lang w:eastAsia="en-US"/>
        </w:rPr>
      </w:pPr>
      <w:r w:rsidRPr="006E527B">
        <w:rPr>
          <w:rFonts w:eastAsiaTheme="minorHAnsi" w:cs="Verdana"/>
          <w:sz w:val="20"/>
          <w:szCs w:val="20"/>
          <w:lang w:eastAsia="en-US"/>
        </w:rPr>
        <w:t xml:space="preserve">Wszelkie uzyskane decyzje, postanowienia, zezwolenia, warunki, uzgodnienia </w:t>
      </w:r>
      <w:r w:rsidR="00D850F6">
        <w:rPr>
          <w:rFonts w:eastAsiaTheme="minorHAnsi" w:cs="Verdana"/>
          <w:sz w:val="20"/>
          <w:szCs w:val="20"/>
          <w:lang w:eastAsia="en-US"/>
        </w:rPr>
        <w:br/>
      </w:r>
      <w:r w:rsidRPr="006E527B">
        <w:rPr>
          <w:rFonts w:eastAsiaTheme="minorHAnsi" w:cs="Verdana"/>
          <w:sz w:val="20"/>
          <w:szCs w:val="20"/>
          <w:lang w:eastAsia="en-US"/>
        </w:rPr>
        <w:t>i opinie należy na bieżąco przekazywać Zamawiającemu, w terminach pozwalających na ewentualne skorzystanie z trybu odwoławczego. O wszelkie, konieczne orzeczenia organów administracyjnych, opinie i uzgodnienia Wykonawca wystąpi własnym staraniem i na własny koszt.</w:t>
      </w:r>
    </w:p>
    <w:p w14:paraId="4182753C" w14:textId="617CBFB4" w:rsidR="00754218" w:rsidRDefault="00754218" w:rsidP="006E527B">
      <w:pPr>
        <w:pStyle w:val="Akapitzlist"/>
        <w:numPr>
          <w:ilvl w:val="0"/>
          <w:numId w:val="39"/>
        </w:numPr>
        <w:autoSpaceDE w:val="0"/>
        <w:autoSpaceDN w:val="0"/>
        <w:adjustRightInd w:val="0"/>
        <w:spacing w:after="18"/>
        <w:jc w:val="both"/>
        <w:rPr>
          <w:rFonts w:eastAsiaTheme="minorHAnsi" w:cs="Verdana"/>
          <w:sz w:val="20"/>
          <w:szCs w:val="20"/>
          <w:lang w:eastAsia="en-US"/>
        </w:rPr>
      </w:pPr>
      <w:r w:rsidRPr="006E527B">
        <w:rPr>
          <w:rFonts w:eastAsiaTheme="minorHAnsi" w:cs="Verdana"/>
          <w:sz w:val="20"/>
          <w:szCs w:val="20"/>
          <w:lang w:eastAsia="en-US"/>
        </w:rPr>
        <w:t xml:space="preserve"> W sprawach dotyczących warunków higieniczno-sanitarnych, stosuje się ogólne przepisy </w:t>
      </w:r>
      <w:r w:rsidR="006E527B">
        <w:rPr>
          <w:rFonts w:eastAsiaTheme="minorHAnsi" w:cs="Verdana"/>
          <w:sz w:val="20"/>
          <w:szCs w:val="20"/>
          <w:lang w:eastAsia="en-US"/>
        </w:rPr>
        <w:t>bezpieczeństwa i higieny pracy.</w:t>
      </w:r>
    </w:p>
    <w:p w14:paraId="44D86107" w14:textId="33F47843" w:rsidR="00754218" w:rsidRPr="006E527B" w:rsidRDefault="00754218" w:rsidP="006E527B">
      <w:pPr>
        <w:pStyle w:val="Akapitzlist"/>
        <w:numPr>
          <w:ilvl w:val="0"/>
          <w:numId w:val="39"/>
        </w:numPr>
        <w:autoSpaceDE w:val="0"/>
        <w:autoSpaceDN w:val="0"/>
        <w:adjustRightInd w:val="0"/>
        <w:spacing w:after="18"/>
        <w:jc w:val="both"/>
        <w:rPr>
          <w:rFonts w:eastAsiaTheme="minorHAnsi" w:cs="Verdana"/>
          <w:sz w:val="20"/>
          <w:szCs w:val="20"/>
          <w:lang w:eastAsia="en-US"/>
        </w:rPr>
      </w:pPr>
      <w:r w:rsidRPr="006E527B">
        <w:rPr>
          <w:rFonts w:cs="Tahoma"/>
          <w:sz w:val="20"/>
          <w:szCs w:val="20"/>
        </w:rPr>
        <w:t xml:space="preserve">Prace na każdym z obszarów AZP powinny być realizowane przez ekipę złożoną </w:t>
      </w:r>
      <w:r w:rsidR="005E3EEE" w:rsidRPr="006E527B">
        <w:rPr>
          <w:rFonts w:cs="Tahoma"/>
          <w:sz w:val="20"/>
          <w:szCs w:val="20"/>
        </w:rPr>
        <w:br/>
      </w:r>
      <w:r w:rsidRPr="006E527B">
        <w:rPr>
          <w:rFonts w:cs="Tahoma"/>
          <w:sz w:val="20"/>
          <w:szCs w:val="20"/>
        </w:rPr>
        <w:t>z kierownika badań i adekwatnej liczby uczestników umożliwiającej terminową realizację zamówienia. Kierownik i każdy z uczestników prac powinien posługiwać się w terenie ręcznym odbiornikiem GPS, używanych do odnajdywania lokalizacji typowanych na podstawie kwerendy i analizy danych LIDAR, wykonywaniu pomiarów dla znalezisk w terenie oraz w celu śledzenia trasy przejścia</w:t>
      </w:r>
      <w:r w:rsidRPr="00454769">
        <w:rPr>
          <w:rFonts w:cs="Tahoma"/>
          <w:vertAlign w:val="superscript"/>
        </w:rPr>
        <w:footnoteReference w:id="2"/>
      </w:r>
      <w:r w:rsidRPr="006E527B">
        <w:rPr>
          <w:rFonts w:cs="Tahoma"/>
          <w:sz w:val="20"/>
          <w:szCs w:val="20"/>
        </w:rPr>
        <w:t xml:space="preserve">. </w:t>
      </w:r>
    </w:p>
    <w:p w14:paraId="3C0F2867" w14:textId="77777777" w:rsidR="00754218" w:rsidRPr="00454769" w:rsidRDefault="00754218" w:rsidP="00754218">
      <w:pPr>
        <w:pStyle w:val="Zwykytekst"/>
        <w:ind w:left="720"/>
        <w:jc w:val="both"/>
        <w:rPr>
          <w:rFonts w:ascii="Verdana" w:hAnsi="Verdana"/>
        </w:rPr>
      </w:pPr>
    </w:p>
    <w:p w14:paraId="2C8DCF9C" w14:textId="77777777" w:rsidR="00754218" w:rsidRPr="00454769" w:rsidRDefault="00754218" w:rsidP="003C599F">
      <w:pPr>
        <w:pStyle w:val="Zwykytekst"/>
        <w:jc w:val="both"/>
        <w:rPr>
          <w:rFonts w:ascii="Verdana" w:hAnsi="Verdana"/>
          <w:b/>
        </w:rPr>
      </w:pPr>
      <w:r w:rsidRPr="00454769">
        <w:rPr>
          <w:rFonts w:ascii="Verdana" w:hAnsi="Verdana"/>
          <w:b/>
        </w:rPr>
        <w:t>Pozostałe informacje</w:t>
      </w:r>
    </w:p>
    <w:p w14:paraId="6C265044" w14:textId="77777777" w:rsidR="001D5BC2" w:rsidRDefault="001D5BC2" w:rsidP="001D5BC2">
      <w:pPr>
        <w:pStyle w:val="Akapitzlist"/>
        <w:autoSpaceDE w:val="0"/>
        <w:autoSpaceDN w:val="0"/>
        <w:adjustRightInd w:val="0"/>
        <w:spacing w:after="18"/>
        <w:ind w:left="786"/>
        <w:jc w:val="both"/>
        <w:rPr>
          <w:rFonts w:eastAsiaTheme="minorHAnsi" w:cs="Verdana"/>
          <w:sz w:val="20"/>
          <w:szCs w:val="20"/>
          <w:lang w:eastAsia="en-US"/>
        </w:rPr>
      </w:pPr>
    </w:p>
    <w:p w14:paraId="5762657E" w14:textId="1F9D2F25" w:rsidR="00754218" w:rsidRPr="00D64AFE" w:rsidRDefault="00754218" w:rsidP="00D64AFE">
      <w:pPr>
        <w:pStyle w:val="Akapitzlist"/>
        <w:numPr>
          <w:ilvl w:val="0"/>
          <w:numId w:val="40"/>
        </w:numPr>
        <w:autoSpaceDE w:val="0"/>
        <w:autoSpaceDN w:val="0"/>
        <w:adjustRightInd w:val="0"/>
        <w:spacing w:after="18"/>
        <w:jc w:val="both"/>
        <w:rPr>
          <w:rFonts w:eastAsiaTheme="minorHAnsi" w:cs="Verdana"/>
          <w:sz w:val="20"/>
          <w:szCs w:val="20"/>
          <w:lang w:eastAsia="en-US"/>
        </w:rPr>
      </w:pPr>
      <w:r w:rsidRPr="00D64AFE">
        <w:rPr>
          <w:rFonts w:eastAsiaTheme="minorHAnsi" w:cs="Verdana"/>
          <w:sz w:val="20"/>
          <w:szCs w:val="20"/>
          <w:lang w:eastAsia="en-US"/>
        </w:rPr>
        <w:t>Niezależnie od podanych w OPZ informacji, zaleca się, aby Wykonawca zdobył we własnym zakresie wszelkie niezbędne według niego informacje, potrzebne do przygotowania oferty, podpisania i wykonania umowy.</w:t>
      </w:r>
    </w:p>
    <w:p w14:paraId="74DC7A19" w14:textId="77777777" w:rsidR="00754218" w:rsidRPr="00D64AFE" w:rsidRDefault="00754218" w:rsidP="00D64AFE">
      <w:pPr>
        <w:pStyle w:val="Akapitzlist"/>
        <w:numPr>
          <w:ilvl w:val="0"/>
          <w:numId w:val="40"/>
        </w:numPr>
        <w:autoSpaceDE w:val="0"/>
        <w:autoSpaceDN w:val="0"/>
        <w:adjustRightInd w:val="0"/>
        <w:spacing w:after="18"/>
        <w:jc w:val="both"/>
        <w:rPr>
          <w:rFonts w:eastAsiaTheme="minorHAnsi" w:cs="Verdana"/>
          <w:sz w:val="20"/>
          <w:szCs w:val="20"/>
          <w:lang w:eastAsia="en-US"/>
        </w:rPr>
      </w:pPr>
      <w:r w:rsidRPr="00D64AFE">
        <w:rPr>
          <w:rFonts w:eastAsiaTheme="minorHAnsi" w:cs="Verdana"/>
          <w:sz w:val="20"/>
          <w:szCs w:val="20"/>
          <w:lang w:eastAsia="en-US"/>
        </w:rPr>
        <w:t>Zamawiający nie zapewnia wykonawcy map, chmury punktów lotniczego skanowania laserowego ani innych materiałów oprócz zamieszczonych jako załączniki do niniejszego OPZ.</w:t>
      </w:r>
    </w:p>
    <w:p w14:paraId="4944FD6E" w14:textId="1DA4D6BF" w:rsidR="00754218" w:rsidRDefault="00754218" w:rsidP="00D64AFE">
      <w:pPr>
        <w:pStyle w:val="Akapitzlist"/>
        <w:numPr>
          <w:ilvl w:val="0"/>
          <w:numId w:val="40"/>
        </w:numPr>
        <w:autoSpaceDE w:val="0"/>
        <w:autoSpaceDN w:val="0"/>
        <w:adjustRightInd w:val="0"/>
        <w:spacing w:after="18"/>
        <w:jc w:val="both"/>
        <w:rPr>
          <w:rFonts w:eastAsiaTheme="minorHAnsi" w:cs="Verdana"/>
          <w:sz w:val="20"/>
          <w:szCs w:val="20"/>
          <w:lang w:eastAsia="en-US"/>
        </w:rPr>
      </w:pPr>
      <w:r w:rsidRPr="00D64AFE">
        <w:rPr>
          <w:rFonts w:eastAsiaTheme="minorHAnsi" w:cs="Verdana"/>
          <w:sz w:val="20"/>
          <w:szCs w:val="20"/>
          <w:lang w:eastAsia="en-US"/>
        </w:rPr>
        <w:t>Zamawiający informuje, że ze względu na procedury prac przygotowawczych dla przedmiotowej inwestycji, kwestia własności gruntów w liniach rozgraniczających inwestycji na chwilę obecną nie została jeszcze uregulowana. W związku z tym, uzyskanie zgody właścicieli na wejście na teren planowanych badań leżą po stronie Wykonawcy, a ewentualne koszty z tym związane Wykonawca pokryje we własnym zakresie, uwzględniając je w cenie złożonej oferty.</w:t>
      </w:r>
    </w:p>
    <w:p w14:paraId="57CF0F5D" w14:textId="1ECE2195" w:rsidR="001D5BC2" w:rsidRPr="001D5BC2" w:rsidRDefault="001D5BC2" w:rsidP="00D64AFE">
      <w:pPr>
        <w:pStyle w:val="Akapitzlist"/>
        <w:numPr>
          <w:ilvl w:val="0"/>
          <w:numId w:val="40"/>
        </w:numPr>
        <w:autoSpaceDE w:val="0"/>
        <w:autoSpaceDN w:val="0"/>
        <w:adjustRightInd w:val="0"/>
        <w:spacing w:after="18"/>
        <w:jc w:val="both"/>
        <w:rPr>
          <w:rFonts w:eastAsiaTheme="minorHAnsi" w:cs="Verdana"/>
          <w:sz w:val="20"/>
          <w:szCs w:val="20"/>
          <w:u w:val="single"/>
          <w:lang w:eastAsia="en-US"/>
        </w:rPr>
      </w:pPr>
      <w:r w:rsidRPr="001D5BC2">
        <w:rPr>
          <w:rFonts w:eastAsiaTheme="minorHAnsi" w:cs="Verdana"/>
          <w:sz w:val="20"/>
          <w:szCs w:val="20"/>
          <w:u w:val="single"/>
          <w:lang w:eastAsia="en-US"/>
        </w:rPr>
        <w:t>Mapy z wkreślonymi l</w:t>
      </w:r>
      <w:r>
        <w:rPr>
          <w:rFonts w:eastAsiaTheme="minorHAnsi" w:cs="Verdana"/>
          <w:sz w:val="20"/>
          <w:szCs w:val="20"/>
          <w:u w:val="single"/>
          <w:lang w:eastAsia="en-US"/>
        </w:rPr>
        <w:t>iniami rozgraniczającymi zostaną</w:t>
      </w:r>
      <w:r w:rsidRPr="001D5BC2">
        <w:rPr>
          <w:rFonts w:eastAsiaTheme="minorHAnsi" w:cs="Verdana"/>
          <w:sz w:val="20"/>
          <w:szCs w:val="20"/>
          <w:u w:val="single"/>
          <w:lang w:eastAsia="en-US"/>
        </w:rPr>
        <w:t xml:space="preserve"> przekazan</w:t>
      </w:r>
      <w:r>
        <w:rPr>
          <w:rFonts w:eastAsiaTheme="minorHAnsi" w:cs="Verdana"/>
          <w:sz w:val="20"/>
          <w:szCs w:val="20"/>
          <w:u w:val="single"/>
          <w:lang w:eastAsia="en-US"/>
        </w:rPr>
        <w:t>e</w:t>
      </w:r>
      <w:r w:rsidRPr="001D5BC2">
        <w:rPr>
          <w:rFonts w:eastAsiaTheme="minorHAnsi" w:cs="Verdana"/>
          <w:sz w:val="20"/>
          <w:szCs w:val="20"/>
          <w:u w:val="single"/>
          <w:lang w:eastAsia="en-US"/>
        </w:rPr>
        <w:t xml:space="preserve"> Wykonawcy </w:t>
      </w:r>
      <w:r w:rsidR="00D850F6">
        <w:rPr>
          <w:rFonts w:eastAsiaTheme="minorHAnsi" w:cs="Verdana"/>
          <w:sz w:val="20"/>
          <w:szCs w:val="20"/>
          <w:u w:val="single"/>
          <w:lang w:eastAsia="en-US"/>
        </w:rPr>
        <w:br/>
      </w:r>
      <w:r w:rsidRPr="001D5BC2">
        <w:rPr>
          <w:rFonts w:eastAsiaTheme="minorHAnsi" w:cs="Verdana"/>
          <w:sz w:val="20"/>
          <w:szCs w:val="20"/>
          <w:u w:val="single"/>
          <w:lang w:eastAsia="en-US"/>
        </w:rPr>
        <w:t>w momencie podpisania umowy.</w:t>
      </w:r>
    </w:p>
    <w:p w14:paraId="76BB319C" w14:textId="77777777" w:rsidR="00754218" w:rsidRPr="00454769" w:rsidRDefault="00754218" w:rsidP="00754218">
      <w:pPr>
        <w:pStyle w:val="Zwykytekst"/>
        <w:ind w:left="426" w:hanging="426"/>
        <w:jc w:val="both"/>
        <w:rPr>
          <w:rFonts w:ascii="Verdana" w:hAnsi="Verdana"/>
        </w:rPr>
      </w:pPr>
    </w:p>
    <w:p w14:paraId="36265F34" w14:textId="4F1ED575" w:rsidR="00336A4D" w:rsidRDefault="00336A4D" w:rsidP="0032161B">
      <w:pPr>
        <w:pStyle w:val="Zwykytekst"/>
        <w:jc w:val="both"/>
        <w:rPr>
          <w:rFonts w:ascii="Verdana" w:hAnsi="Verdana"/>
        </w:rPr>
      </w:pPr>
    </w:p>
    <w:p w14:paraId="6CEFD8FF" w14:textId="3BA1881C" w:rsidR="00C04458" w:rsidRDefault="00C04458" w:rsidP="0032161B">
      <w:pPr>
        <w:pStyle w:val="Zwykytekst"/>
        <w:jc w:val="both"/>
        <w:rPr>
          <w:rFonts w:ascii="Verdana" w:hAnsi="Verdana"/>
        </w:rPr>
      </w:pPr>
    </w:p>
    <w:p w14:paraId="3EEF621A" w14:textId="009367AD" w:rsidR="00EB3714" w:rsidRDefault="00EB3714" w:rsidP="0032161B">
      <w:pPr>
        <w:pStyle w:val="Zwykytekst"/>
        <w:jc w:val="both"/>
        <w:rPr>
          <w:rFonts w:ascii="Verdana" w:hAnsi="Verdana"/>
        </w:rPr>
      </w:pPr>
    </w:p>
    <w:p w14:paraId="31FCFE5D" w14:textId="51B6F733" w:rsidR="00EB3714" w:rsidRDefault="00EB3714" w:rsidP="0032161B">
      <w:pPr>
        <w:pStyle w:val="Zwykytekst"/>
        <w:jc w:val="both"/>
        <w:rPr>
          <w:rFonts w:ascii="Verdana" w:hAnsi="Verdana"/>
        </w:rPr>
      </w:pPr>
    </w:p>
    <w:p w14:paraId="73363475" w14:textId="01875542" w:rsidR="00EB3714" w:rsidRDefault="00EB3714" w:rsidP="0032161B">
      <w:pPr>
        <w:pStyle w:val="Zwykytekst"/>
        <w:jc w:val="both"/>
        <w:rPr>
          <w:rFonts w:ascii="Verdana" w:hAnsi="Verdana"/>
        </w:rPr>
      </w:pPr>
    </w:p>
    <w:p w14:paraId="3FDE760E" w14:textId="5463CFF3" w:rsidR="00EB3714" w:rsidRDefault="00EB3714" w:rsidP="0032161B">
      <w:pPr>
        <w:pStyle w:val="Zwykytekst"/>
        <w:jc w:val="both"/>
        <w:rPr>
          <w:rFonts w:ascii="Verdana" w:hAnsi="Verdana"/>
        </w:rPr>
      </w:pPr>
    </w:p>
    <w:p w14:paraId="142D92EB" w14:textId="77777777" w:rsidR="00EB3714" w:rsidRPr="00BF63D6" w:rsidRDefault="00EB3714" w:rsidP="0032161B">
      <w:pPr>
        <w:pStyle w:val="Zwykytekst"/>
        <w:jc w:val="both"/>
        <w:rPr>
          <w:rFonts w:ascii="Verdana" w:hAnsi="Verdana"/>
        </w:rPr>
      </w:pPr>
    </w:p>
    <w:p w14:paraId="791F2DDF" w14:textId="77777777" w:rsidR="004968BB" w:rsidRPr="00BF63D6" w:rsidRDefault="004968BB" w:rsidP="0032161B">
      <w:pPr>
        <w:pStyle w:val="Zwykytekst"/>
        <w:jc w:val="both"/>
        <w:rPr>
          <w:rFonts w:ascii="Verdana" w:hAnsi="Verdana"/>
          <w:b/>
        </w:rPr>
      </w:pPr>
    </w:p>
    <w:p w14:paraId="3C2FB800" w14:textId="6CB1214C" w:rsidR="00966489" w:rsidRPr="006E6731" w:rsidRDefault="00745D20" w:rsidP="0032161B">
      <w:pPr>
        <w:pStyle w:val="Zwykytekst"/>
        <w:jc w:val="both"/>
        <w:rPr>
          <w:rFonts w:ascii="Verdana" w:hAnsi="Verdana"/>
          <w:bCs/>
          <w:u w:val="single"/>
        </w:rPr>
      </w:pPr>
      <w:r w:rsidRPr="006E6731">
        <w:rPr>
          <w:rFonts w:ascii="Verdana" w:hAnsi="Verdana"/>
          <w:bCs/>
          <w:u w:val="single"/>
        </w:rPr>
        <w:t>ZAŁĄCZNIKI</w:t>
      </w:r>
      <w:r w:rsidR="00367FE6" w:rsidRPr="006E6731">
        <w:rPr>
          <w:rFonts w:ascii="Verdana" w:hAnsi="Verdana"/>
          <w:bCs/>
          <w:u w:val="single"/>
        </w:rPr>
        <w:t xml:space="preserve"> (</w:t>
      </w:r>
      <w:r w:rsidR="00E43108" w:rsidRPr="006E6731">
        <w:rPr>
          <w:rFonts w:ascii="Verdana" w:hAnsi="Verdana"/>
          <w:bCs/>
          <w:u w:val="single"/>
        </w:rPr>
        <w:t>wyłącznie w wersji elektronicznej)</w:t>
      </w:r>
    </w:p>
    <w:p w14:paraId="62574A1B" w14:textId="1016159E" w:rsidR="00BE403C" w:rsidRDefault="00BE403C" w:rsidP="00BE403C">
      <w:pPr>
        <w:pStyle w:val="Zwykytekst"/>
        <w:ind w:left="720"/>
        <w:jc w:val="both"/>
        <w:rPr>
          <w:rFonts w:ascii="Verdana" w:hAnsi="Verdana"/>
          <w:b/>
          <w:u w:val="single"/>
        </w:rPr>
      </w:pPr>
    </w:p>
    <w:p w14:paraId="1AA7C398" w14:textId="20243262" w:rsidR="006E6731" w:rsidRPr="006E6731" w:rsidRDefault="00593076" w:rsidP="003663D0">
      <w:pPr>
        <w:pStyle w:val="Zwykytekst"/>
        <w:numPr>
          <w:ilvl w:val="0"/>
          <w:numId w:val="44"/>
        </w:numPr>
        <w:jc w:val="both"/>
        <w:rPr>
          <w:rFonts w:ascii="Verdana" w:hAnsi="Verdana"/>
        </w:rPr>
      </w:pPr>
      <w:r w:rsidRPr="006E6731">
        <w:rPr>
          <w:rFonts w:ascii="Verdana" w:hAnsi="Verdana"/>
        </w:rPr>
        <w:t>Decyzja WKZ</w:t>
      </w:r>
      <w:r w:rsidR="00C04458" w:rsidRPr="006E6731">
        <w:rPr>
          <w:rFonts w:ascii="Verdana" w:hAnsi="Verdana"/>
        </w:rPr>
        <w:t xml:space="preserve"> </w:t>
      </w:r>
      <w:r w:rsidRPr="006E6731">
        <w:rPr>
          <w:rFonts w:ascii="Verdana" w:hAnsi="Verdana"/>
        </w:rPr>
        <w:t xml:space="preserve">nr </w:t>
      </w:r>
      <w:r w:rsidR="008A1AEB" w:rsidRPr="008A1AEB">
        <w:rPr>
          <w:rFonts w:ascii="Verdana" w:hAnsi="Verdana"/>
        </w:rPr>
        <w:t>16</w:t>
      </w:r>
      <w:r w:rsidR="00B96849">
        <w:rPr>
          <w:rFonts w:ascii="Verdana" w:hAnsi="Verdana"/>
        </w:rPr>
        <w:t>3</w:t>
      </w:r>
      <w:r w:rsidR="008A1AEB" w:rsidRPr="008A1AEB">
        <w:rPr>
          <w:rFonts w:ascii="Verdana" w:hAnsi="Verdana"/>
        </w:rPr>
        <w:t>/2026 z dnia 15.01.202</w:t>
      </w:r>
      <w:r w:rsidR="008A1AEB">
        <w:rPr>
          <w:rFonts w:ascii="Verdana" w:hAnsi="Verdana"/>
        </w:rPr>
        <w:t>6</w:t>
      </w:r>
      <w:r w:rsidR="008A1AEB" w:rsidRPr="008A1AEB">
        <w:rPr>
          <w:rFonts w:ascii="Verdana" w:hAnsi="Verdana"/>
        </w:rPr>
        <w:t xml:space="preserve"> </w:t>
      </w:r>
      <w:r w:rsidR="00D850F6" w:rsidRPr="006E6731">
        <w:rPr>
          <w:rFonts w:ascii="Verdana" w:hAnsi="Verdana"/>
        </w:rPr>
        <w:t xml:space="preserve">r., </w:t>
      </w:r>
      <w:r w:rsidR="006E6731" w:rsidRPr="006E6731">
        <w:rPr>
          <w:rFonts w:ascii="Verdana" w:hAnsi="Verdana"/>
        </w:rPr>
        <w:t>nr 25</w:t>
      </w:r>
      <w:r w:rsidR="00B96849">
        <w:rPr>
          <w:rFonts w:ascii="Verdana" w:hAnsi="Verdana"/>
        </w:rPr>
        <w:t>2</w:t>
      </w:r>
      <w:r w:rsidR="006E6731" w:rsidRPr="006E6731">
        <w:rPr>
          <w:rFonts w:ascii="Verdana" w:hAnsi="Verdana"/>
        </w:rPr>
        <w:t>/2026 z 22.01.2026 r.</w:t>
      </w:r>
    </w:p>
    <w:p w14:paraId="305E24B8" w14:textId="3579BF2C" w:rsidR="00BE403C" w:rsidRPr="006E6731" w:rsidRDefault="00BE403C" w:rsidP="003663D0">
      <w:pPr>
        <w:pStyle w:val="Zwykytekst"/>
        <w:numPr>
          <w:ilvl w:val="0"/>
          <w:numId w:val="44"/>
        </w:numPr>
        <w:jc w:val="both"/>
        <w:rPr>
          <w:rFonts w:ascii="Verdana" w:hAnsi="Verdana"/>
        </w:rPr>
      </w:pPr>
      <w:r w:rsidRPr="006E6731">
        <w:rPr>
          <w:rFonts w:ascii="Verdana" w:hAnsi="Verdana"/>
        </w:rPr>
        <w:t>Standardy prowadzenia badań archeologicznych, cz. 1 Badania nieinwazyjne lądowe – Narodowy Instytut Dziedzictwa</w:t>
      </w:r>
    </w:p>
    <w:p w14:paraId="0CE8C35B" w14:textId="6E8BB51E" w:rsidR="005544DE" w:rsidRPr="00BE403C" w:rsidRDefault="00BE403C" w:rsidP="00BE403C">
      <w:pPr>
        <w:pStyle w:val="Zwykytekst"/>
        <w:numPr>
          <w:ilvl w:val="0"/>
          <w:numId w:val="44"/>
        </w:numPr>
        <w:jc w:val="both"/>
        <w:rPr>
          <w:rFonts w:ascii="Verdana" w:hAnsi="Verdana"/>
        </w:rPr>
      </w:pPr>
      <w:r w:rsidRPr="00BE403C">
        <w:rPr>
          <w:rFonts w:ascii="Verdana" w:hAnsi="Verdana"/>
        </w:rPr>
        <w:t>Mapy</w:t>
      </w:r>
      <w:r w:rsidR="005544DE" w:rsidRPr="00BE403C">
        <w:rPr>
          <w:rFonts w:ascii="Verdana" w:hAnsi="Verdana"/>
        </w:rPr>
        <w:t xml:space="preserve"> z przebiegiem inwestycji</w:t>
      </w:r>
      <w:r w:rsidR="00A83493" w:rsidRPr="00BE403C">
        <w:rPr>
          <w:rFonts w:ascii="Verdana" w:hAnsi="Verdana"/>
        </w:rPr>
        <w:t xml:space="preserve"> </w:t>
      </w:r>
    </w:p>
    <w:sectPr w:rsidR="005544DE" w:rsidRPr="00BE403C" w:rsidSect="00593076">
      <w:footerReference w:type="default" r:id="rId8"/>
      <w:pgSz w:w="11906" w:h="16838"/>
      <w:pgMar w:top="851" w:right="1418" w:bottom="851" w:left="1418" w:header="709"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9DD51" w14:textId="77777777" w:rsidR="00B67CE6" w:rsidRDefault="00B67CE6" w:rsidP="00611570">
      <w:r>
        <w:separator/>
      </w:r>
    </w:p>
  </w:endnote>
  <w:endnote w:type="continuationSeparator" w:id="0">
    <w:p w14:paraId="44060AC2" w14:textId="77777777" w:rsidR="00B67CE6" w:rsidRDefault="00B67CE6" w:rsidP="0061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9535999"/>
      <w:docPartObj>
        <w:docPartGallery w:val="Page Numbers (Bottom of Page)"/>
        <w:docPartUnique/>
      </w:docPartObj>
    </w:sdtPr>
    <w:sdtEndPr/>
    <w:sdtContent>
      <w:p w14:paraId="2F1086F2" w14:textId="0A4A5E47" w:rsidR="00593076" w:rsidRDefault="009F1F31">
        <w:pPr>
          <w:pStyle w:val="Stopka"/>
          <w:jc w:val="center"/>
          <w:rPr>
            <w:sz w:val="20"/>
            <w:szCs w:val="20"/>
          </w:rPr>
        </w:pPr>
        <w:r w:rsidRPr="00593076">
          <w:rPr>
            <w:sz w:val="20"/>
            <w:szCs w:val="20"/>
          </w:rPr>
          <w:fldChar w:fldCharType="begin"/>
        </w:r>
        <w:r w:rsidRPr="00593076">
          <w:rPr>
            <w:sz w:val="20"/>
            <w:szCs w:val="20"/>
          </w:rPr>
          <w:instrText>PAGE   \* MERGEFORMAT</w:instrText>
        </w:r>
        <w:r w:rsidRPr="00593076">
          <w:rPr>
            <w:sz w:val="20"/>
            <w:szCs w:val="20"/>
          </w:rPr>
          <w:fldChar w:fldCharType="separate"/>
        </w:r>
        <w:r w:rsidR="00A256B4">
          <w:rPr>
            <w:noProof/>
            <w:sz w:val="20"/>
            <w:szCs w:val="20"/>
          </w:rPr>
          <w:t>3</w:t>
        </w:r>
        <w:r w:rsidRPr="00593076">
          <w:rPr>
            <w:sz w:val="20"/>
            <w:szCs w:val="20"/>
          </w:rPr>
          <w:fldChar w:fldCharType="end"/>
        </w:r>
      </w:p>
      <w:p w14:paraId="50BFCDE1" w14:textId="5CF145D3" w:rsidR="009F1F31" w:rsidRDefault="00B67CE6">
        <w:pPr>
          <w:pStyle w:val="Stopka"/>
          <w:jc w:val="center"/>
        </w:pPr>
      </w:p>
    </w:sdtContent>
  </w:sdt>
  <w:p w14:paraId="04E96141" w14:textId="77777777" w:rsidR="009F1F31" w:rsidRDefault="009F1F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0AABA" w14:textId="77777777" w:rsidR="00B67CE6" w:rsidRDefault="00B67CE6" w:rsidP="00611570">
      <w:r>
        <w:separator/>
      </w:r>
    </w:p>
  </w:footnote>
  <w:footnote w:type="continuationSeparator" w:id="0">
    <w:p w14:paraId="0C771DC8" w14:textId="77777777" w:rsidR="00B67CE6" w:rsidRDefault="00B67CE6" w:rsidP="00611570">
      <w:r>
        <w:continuationSeparator/>
      </w:r>
    </w:p>
  </w:footnote>
  <w:footnote w:id="1">
    <w:p w14:paraId="5A732A51" w14:textId="77777777" w:rsidR="001D0FEC" w:rsidRPr="009F47A6" w:rsidRDefault="001D0FEC" w:rsidP="001D0FEC">
      <w:pPr>
        <w:pStyle w:val="Tekstprzypisudolnego"/>
        <w:rPr>
          <w:rFonts w:ascii="Arial Narrow" w:hAnsi="Arial Narrow"/>
          <w:sz w:val="16"/>
          <w:szCs w:val="16"/>
        </w:rPr>
      </w:pPr>
      <w:r w:rsidRPr="009F47A6">
        <w:rPr>
          <w:rStyle w:val="Odwoanieprzypisudolnego"/>
          <w:rFonts w:ascii="Arial Narrow" w:hAnsi="Arial Narrow"/>
          <w:sz w:val="16"/>
          <w:szCs w:val="16"/>
        </w:rPr>
        <w:footnoteRef/>
      </w:r>
      <w:r w:rsidRPr="009F47A6">
        <w:rPr>
          <w:rFonts w:ascii="Arial Narrow" w:hAnsi="Arial Narrow"/>
          <w:sz w:val="16"/>
          <w:szCs w:val="16"/>
        </w:rPr>
        <w:t xml:space="preserve"> Np. przy pomocy mobilnej wersji geoportalu udostępnianego przez GUGiK – darmowej aplikacji Geoportal Mobile.</w:t>
      </w:r>
    </w:p>
  </w:footnote>
  <w:footnote w:id="2">
    <w:p w14:paraId="35677CF3" w14:textId="77777777" w:rsidR="00754218" w:rsidRPr="00C46F1D" w:rsidRDefault="00754218" w:rsidP="00754218">
      <w:pPr>
        <w:pStyle w:val="Tekstprzypisudolnego"/>
        <w:rPr>
          <w:rFonts w:ascii="Calibri" w:hAnsi="Calibri"/>
          <w:sz w:val="16"/>
          <w:szCs w:val="16"/>
        </w:rPr>
      </w:pPr>
      <w:r w:rsidRPr="00516698">
        <w:rPr>
          <w:rStyle w:val="Odwoanieprzypisudolnego"/>
          <w:rFonts w:ascii="Calibri" w:hAnsi="Calibri"/>
          <w:sz w:val="16"/>
          <w:szCs w:val="16"/>
        </w:rPr>
        <w:footnoteRef/>
      </w:r>
      <w:r w:rsidRPr="00516698">
        <w:rPr>
          <w:rFonts w:ascii="Calibri" w:hAnsi="Calibri"/>
          <w:sz w:val="16"/>
          <w:szCs w:val="16"/>
        </w:rPr>
        <w:t xml:space="preserve"> Chodzi o odbiorniki GPS umożliwiające zaznaczenie odkrytego stanowiska archeologicznego, a także zapisywanie trasy przejścia w czasie rzeczywistym. Wystarczające są odbiorniki ręczne (np. trekkingowe), bądź urządzenia przenośne (jak smartfony i tablety) z zainstalowaną aplikacją umożliwiającą pomiary GPS i śledzenie trasy. Przykładem takiej aplikacji jest Geoportal Mobile, darmowa wersja geoportalu GUGIK.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singleLevel"/>
    <w:tmpl w:val="00000015"/>
    <w:name w:val="WW8Num22"/>
    <w:lvl w:ilvl="0">
      <w:start w:val="1"/>
      <w:numFmt w:val="lowerLetter"/>
      <w:lvlText w:val="%1."/>
      <w:lvlJc w:val="left"/>
      <w:pPr>
        <w:tabs>
          <w:tab w:val="num" w:pos="2493"/>
        </w:tabs>
        <w:ind w:left="2493" w:hanging="360"/>
      </w:pPr>
    </w:lvl>
  </w:abstractNum>
  <w:abstractNum w:abstractNumId="1" w15:restartNumberingAfterBreak="0">
    <w:nsid w:val="03697390"/>
    <w:multiLevelType w:val="hybridMultilevel"/>
    <w:tmpl w:val="70FCFF90"/>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3C5564A"/>
    <w:multiLevelType w:val="hybridMultilevel"/>
    <w:tmpl w:val="72AEDCC6"/>
    <w:lvl w:ilvl="0" w:tplc="49E8AE18">
      <w:start w:val="4"/>
      <w:numFmt w:val="decimal"/>
      <w:lvlText w:val="%1."/>
      <w:lvlJc w:val="left"/>
      <w:pPr>
        <w:ind w:left="928" w:hanging="360"/>
      </w:pPr>
      <w:rPr>
        <w:rFonts w:hint="default"/>
        <w:sz w:val="20"/>
        <w:szCs w:val="2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4D33B85"/>
    <w:multiLevelType w:val="hybridMultilevel"/>
    <w:tmpl w:val="796EE688"/>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 w15:restartNumberingAfterBreak="0">
    <w:nsid w:val="082947A6"/>
    <w:multiLevelType w:val="hybridMultilevel"/>
    <w:tmpl w:val="D8B4F780"/>
    <w:lvl w:ilvl="0" w:tplc="AAF4BD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D24C62"/>
    <w:multiLevelType w:val="hybridMultilevel"/>
    <w:tmpl w:val="FCD2B82E"/>
    <w:lvl w:ilvl="0" w:tplc="7F1CECE6">
      <w:start w:val="1"/>
      <w:numFmt w:val="decimal"/>
      <w:lvlText w:val="%1."/>
      <w:lvlJc w:val="left"/>
      <w:pPr>
        <w:ind w:left="360" w:hanging="360"/>
      </w:pPr>
      <w:rPr>
        <w:rFonts w:hint="default"/>
      </w:rPr>
    </w:lvl>
    <w:lvl w:ilvl="1" w:tplc="04150019" w:tentative="1">
      <w:start w:val="1"/>
      <w:numFmt w:val="lowerLetter"/>
      <w:lvlText w:val="%2."/>
      <w:lvlJc w:val="left"/>
      <w:pPr>
        <w:ind w:left="655" w:hanging="360"/>
      </w:pPr>
    </w:lvl>
    <w:lvl w:ilvl="2" w:tplc="0415001B" w:tentative="1">
      <w:start w:val="1"/>
      <w:numFmt w:val="lowerRoman"/>
      <w:lvlText w:val="%3."/>
      <w:lvlJc w:val="right"/>
      <w:pPr>
        <w:ind w:left="1375" w:hanging="180"/>
      </w:pPr>
    </w:lvl>
    <w:lvl w:ilvl="3" w:tplc="0415000F" w:tentative="1">
      <w:start w:val="1"/>
      <w:numFmt w:val="decimal"/>
      <w:lvlText w:val="%4."/>
      <w:lvlJc w:val="left"/>
      <w:pPr>
        <w:ind w:left="2095" w:hanging="360"/>
      </w:pPr>
    </w:lvl>
    <w:lvl w:ilvl="4" w:tplc="04150019" w:tentative="1">
      <w:start w:val="1"/>
      <w:numFmt w:val="lowerLetter"/>
      <w:lvlText w:val="%5."/>
      <w:lvlJc w:val="left"/>
      <w:pPr>
        <w:ind w:left="2815" w:hanging="360"/>
      </w:pPr>
    </w:lvl>
    <w:lvl w:ilvl="5" w:tplc="0415001B" w:tentative="1">
      <w:start w:val="1"/>
      <w:numFmt w:val="lowerRoman"/>
      <w:lvlText w:val="%6."/>
      <w:lvlJc w:val="right"/>
      <w:pPr>
        <w:ind w:left="3535" w:hanging="180"/>
      </w:pPr>
    </w:lvl>
    <w:lvl w:ilvl="6" w:tplc="0415000F" w:tentative="1">
      <w:start w:val="1"/>
      <w:numFmt w:val="decimal"/>
      <w:lvlText w:val="%7."/>
      <w:lvlJc w:val="left"/>
      <w:pPr>
        <w:ind w:left="4255" w:hanging="360"/>
      </w:pPr>
    </w:lvl>
    <w:lvl w:ilvl="7" w:tplc="04150019" w:tentative="1">
      <w:start w:val="1"/>
      <w:numFmt w:val="lowerLetter"/>
      <w:lvlText w:val="%8."/>
      <w:lvlJc w:val="left"/>
      <w:pPr>
        <w:ind w:left="4975" w:hanging="360"/>
      </w:pPr>
    </w:lvl>
    <w:lvl w:ilvl="8" w:tplc="0415001B" w:tentative="1">
      <w:start w:val="1"/>
      <w:numFmt w:val="lowerRoman"/>
      <w:lvlText w:val="%9."/>
      <w:lvlJc w:val="right"/>
      <w:pPr>
        <w:ind w:left="5695" w:hanging="180"/>
      </w:pPr>
    </w:lvl>
  </w:abstractNum>
  <w:abstractNum w:abstractNumId="6" w15:restartNumberingAfterBreak="0">
    <w:nsid w:val="0DB50CCB"/>
    <w:multiLevelType w:val="hybridMultilevel"/>
    <w:tmpl w:val="C1CA154C"/>
    <w:lvl w:ilvl="0" w:tplc="5C2EABEC">
      <w:start w:val="1"/>
      <w:numFmt w:val="decimal"/>
      <w:lvlText w:val="%1."/>
      <w:lvlJc w:val="left"/>
      <w:pPr>
        <w:ind w:left="1080" w:hanging="360"/>
      </w:pPr>
      <w:rPr>
        <w:rFonts w:ascii="Verdana" w:eastAsiaTheme="minorHAnsi" w:hAnsi="Verdana" w:cs="Courier New"/>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2E3C7A"/>
    <w:multiLevelType w:val="hybridMultilevel"/>
    <w:tmpl w:val="7EA4BE94"/>
    <w:lvl w:ilvl="0" w:tplc="E6AE1D1A">
      <w:start w:val="1"/>
      <w:numFmt w:val="bullet"/>
      <w:lvlText w:val=""/>
      <w:lvlJc w:val="left"/>
      <w:pPr>
        <w:ind w:left="2850" w:hanging="360"/>
      </w:pPr>
      <w:rPr>
        <w:rFonts w:ascii="Symbol" w:hAnsi="Symbol" w:hint="default"/>
      </w:rPr>
    </w:lvl>
    <w:lvl w:ilvl="1" w:tplc="04150003" w:tentative="1">
      <w:start w:val="1"/>
      <w:numFmt w:val="bullet"/>
      <w:lvlText w:val="o"/>
      <w:lvlJc w:val="left"/>
      <w:pPr>
        <w:ind w:left="3570" w:hanging="360"/>
      </w:pPr>
      <w:rPr>
        <w:rFonts w:ascii="Courier New" w:hAnsi="Courier New" w:cs="Courier New" w:hint="default"/>
      </w:rPr>
    </w:lvl>
    <w:lvl w:ilvl="2" w:tplc="04150005" w:tentative="1">
      <w:start w:val="1"/>
      <w:numFmt w:val="bullet"/>
      <w:lvlText w:val=""/>
      <w:lvlJc w:val="left"/>
      <w:pPr>
        <w:ind w:left="4290" w:hanging="360"/>
      </w:pPr>
      <w:rPr>
        <w:rFonts w:ascii="Wingdings" w:hAnsi="Wingdings" w:hint="default"/>
      </w:rPr>
    </w:lvl>
    <w:lvl w:ilvl="3" w:tplc="04150001" w:tentative="1">
      <w:start w:val="1"/>
      <w:numFmt w:val="bullet"/>
      <w:lvlText w:val=""/>
      <w:lvlJc w:val="left"/>
      <w:pPr>
        <w:ind w:left="5010" w:hanging="360"/>
      </w:pPr>
      <w:rPr>
        <w:rFonts w:ascii="Symbol" w:hAnsi="Symbol" w:hint="default"/>
      </w:rPr>
    </w:lvl>
    <w:lvl w:ilvl="4" w:tplc="04150003" w:tentative="1">
      <w:start w:val="1"/>
      <w:numFmt w:val="bullet"/>
      <w:lvlText w:val="o"/>
      <w:lvlJc w:val="left"/>
      <w:pPr>
        <w:ind w:left="5730" w:hanging="360"/>
      </w:pPr>
      <w:rPr>
        <w:rFonts w:ascii="Courier New" w:hAnsi="Courier New" w:cs="Courier New" w:hint="default"/>
      </w:rPr>
    </w:lvl>
    <w:lvl w:ilvl="5" w:tplc="04150005" w:tentative="1">
      <w:start w:val="1"/>
      <w:numFmt w:val="bullet"/>
      <w:lvlText w:val=""/>
      <w:lvlJc w:val="left"/>
      <w:pPr>
        <w:ind w:left="6450" w:hanging="360"/>
      </w:pPr>
      <w:rPr>
        <w:rFonts w:ascii="Wingdings" w:hAnsi="Wingdings" w:hint="default"/>
      </w:rPr>
    </w:lvl>
    <w:lvl w:ilvl="6" w:tplc="04150001" w:tentative="1">
      <w:start w:val="1"/>
      <w:numFmt w:val="bullet"/>
      <w:lvlText w:val=""/>
      <w:lvlJc w:val="left"/>
      <w:pPr>
        <w:ind w:left="7170" w:hanging="360"/>
      </w:pPr>
      <w:rPr>
        <w:rFonts w:ascii="Symbol" w:hAnsi="Symbol" w:hint="default"/>
      </w:rPr>
    </w:lvl>
    <w:lvl w:ilvl="7" w:tplc="04150003" w:tentative="1">
      <w:start w:val="1"/>
      <w:numFmt w:val="bullet"/>
      <w:lvlText w:val="o"/>
      <w:lvlJc w:val="left"/>
      <w:pPr>
        <w:ind w:left="7890" w:hanging="360"/>
      </w:pPr>
      <w:rPr>
        <w:rFonts w:ascii="Courier New" w:hAnsi="Courier New" w:cs="Courier New" w:hint="default"/>
      </w:rPr>
    </w:lvl>
    <w:lvl w:ilvl="8" w:tplc="04150005" w:tentative="1">
      <w:start w:val="1"/>
      <w:numFmt w:val="bullet"/>
      <w:lvlText w:val=""/>
      <w:lvlJc w:val="left"/>
      <w:pPr>
        <w:ind w:left="8610" w:hanging="360"/>
      </w:pPr>
      <w:rPr>
        <w:rFonts w:ascii="Wingdings" w:hAnsi="Wingdings" w:hint="default"/>
      </w:rPr>
    </w:lvl>
  </w:abstractNum>
  <w:abstractNum w:abstractNumId="8" w15:restartNumberingAfterBreak="0">
    <w:nsid w:val="0F845EDD"/>
    <w:multiLevelType w:val="hybridMultilevel"/>
    <w:tmpl w:val="8BEE92DE"/>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9" w15:restartNumberingAfterBreak="0">
    <w:nsid w:val="15465ACA"/>
    <w:multiLevelType w:val="hybridMultilevel"/>
    <w:tmpl w:val="2492439A"/>
    <w:lvl w:ilvl="0" w:tplc="E6AE1D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B81C34"/>
    <w:multiLevelType w:val="hybridMultilevel"/>
    <w:tmpl w:val="6776A4E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21C5340B"/>
    <w:multiLevelType w:val="hybridMultilevel"/>
    <w:tmpl w:val="71B478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A6E8B"/>
    <w:multiLevelType w:val="hybridMultilevel"/>
    <w:tmpl w:val="267E031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2A5F2DB0"/>
    <w:multiLevelType w:val="hybridMultilevel"/>
    <w:tmpl w:val="FBF2274A"/>
    <w:lvl w:ilvl="0" w:tplc="04150003">
      <w:start w:val="1"/>
      <w:numFmt w:val="bullet"/>
      <w:lvlText w:val="o"/>
      <w:lvlJc w:val="left"/>
      <w:pPr>
        <w:ind w:left="2880" w:hanging="360"/>
      </w:pPr>
      <w:rPr>
        <w:rFonts w:ascii="Courier New" w:hAnsi="Courier New" w:cs="Courier New"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4" w15:restartNumberingAfterBreak="0">
    <w:nsid w:val="2F103756"/>
    <w:multiLevelType w:val="hybridMultilevel"/>
    <w:tmpl w:val="D32CCE02"/>
    <w:lvl w:ilvl="0" w:tplc="0415000F">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 w15:restartNumberingAfterBreak="0">
    <w:nsid w:val="31F82A87"/>
    <w:multiLevelType w:val="hybridMultilevel"/>
    <w:tmpl w:val="8848D8E6"/>
    <w:lvl w:ilvl="0" w:tplc="388493C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473CBF"/>
    <w:multiLevelType w:val="hybridMultilevel"/>
    <w:tmpl w:val="631E0D4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3644153E"/>
    <w:multiLevelType w:val="hybridMultilevel"/>
    <w:tmpl w:val="5ECC1FB6"/>
    <w:lvl w:ilvl="0" w:tplc="3C8044D0">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EF4049"/>
    <w:multiLevelType w:val="hybridMultilevel"/>
    <w:tmpl w:val="79F6404E"/>
    <w:lvl w:ilvl="0" w:tplc="83F029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7450640"/>
    <w:multiLevelType w:val="hybridMultilevel"/>
    <w:tmpl w:val="EDE85B18"/>
    <w:lvl w:ilvl="0" w:tplc="1DE8D0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37DCE"/>
    <w:multiLevelType w:val="hybridMultilevel"/>
    <w:tmpl w:val="281406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D3E26B9"/>
    <w:multiLevelType w:val="hybridMultilevel"/>
    <w:tmpl w:val="5E183C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3F4A3567"/>
    <w:multiLevelType w:val="hybridMultilevel"/>
    <w:tmpl w:val="DD522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8B0407"/>
    <w:multiLevelType w:val="hybridMultilevel"/>
    <w:tmpl w:val="5DCA8DAA"/>
    <w:lvl w:ilvl="0" w:tplc="9ABA7072">
      <w:start w:val="1"/>
      <w:numFmt w:val="decimal"/>
      <w:lvlText w:val="%1."/>
      <w:lvlJc w:val="left"/>
      <w:pPr>
        <w:ind w:left="706" w:hanging="564"/>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78E689A"/>
    <w:multiLevelType w:val="hybridMultilevel"/>
    <w:tmpl w:val="92FEB6D4"/>
    <w:lvl w:ilvl="0" w:tplc="2A1E27C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A0A1345"/>
    <w:multiLevelType w:val="hybridMultilevel"/>
    <w:tmpl w:val="FAF2DD8E"/>
    <w:lvl w:ilvl="0" w:tplc="0415000F">
      <w:start w:val="1"/>
      <w:numFmt w:val="decimal"/>
      <w:lvlText w:val="%1."/>
      <w:lvlJc w:val="left"/>
      <w:pPr>
        <w:ind w:left="786"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AA73FE9"/>
    <w:multiLevelType w:val="hybridMultilevel"/>
    <w:tmpl w:val="F868606A"/>
    <w:lvl w:ilvl="0" w:tplc="885822E8">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053015"/>
    <w:multiLevelType w:val="hybridMultilevel"/>
    <w:tmpl w:val="FCD2B82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655" w:hanging="360"/>
      </w:pPr>
    </w:lvl>
    <w:lvl w:ilvl="2" w:tplc="FFFFFFFF" w:tentative="1">
      <w:start w:val="1"/>
      <w:numFmt w:val="lowerRoman"/>
      <w:lvlText w:val="%3."/>
      <w:lvlJc w:val="right"/>
      <w:pPr>
        <w:ind w:left="1375" w:hanging="180"/>
      </w:pPr>
    </w:lvl>
    <w:lvl w:ilvl="3" w:tplc="FFFFFFFF" w:tentative="1">
      <w:start w:val="1"/>
      <w:numFmt w:val="decimal"/>
      <w:lvlText w:val="%4."/>
      <w:lvlJc w:val="left"/>
      <w:pPr>
        <w:ind w:left="2095" w:hanging="360"/>
      </w:pPr>
    </w:lvl>
    <w:lvl w:ilvl="4" w:tplc="FFFFFFFF" w:tentative="1">
      <w:start w:val="1"/>
      <w:numFmt w:val="lowerLetter"/>
      <w:lvlText w:val="%5."/>
      <w:lvlJc w:val="left"/>
      <w:pPr>
        <w:ind w:left="2815" w:hanging="360"/>
      </w:pPr>
    </w:lvl>
    <w:lvl w:ilvl="5" w:tplc="FFFFFFFF" w:tentative="1">
      <w:start w:val="1"/>
      <w:numFmt w:val="lowerRoman"/>
      <w:lvlText w:val="%6."/>
      <w:lvlJc w:val="right"/>
      <w:pPr>
        <w:ind w:left="3535" w:hanging="180"/>
      </w:pPr>
    </w:lvl>
    <w:lvl w:ilvl="6" w:tplc="FFFFFFFF" w:tentative="1">
      <w:start w:val="1"/>
      <w:numFmt w:val="decimal"/>
      <w:lvlText w:val="%7."/>
      <w:lvlJc w:val="left"/>
      <w:pPr>
        <w:ind w:left="4255" w:hanging="360"/>
      </w:pPr>
    </w:lvl>
    <w:lvl w:ilvl="7" w:tplc="FFFFFFFF" w:tentative="1">
      <w:start w:val="1"/>
      <w:numFmt w:val="lowerLetter"/>
      <w:lvlText w:val="%8."/>
      <w:lvlJc w:val="left"/>
      <w:pPr>
        <w:ind w:left="4975" w:hanging="360"/>
      </w:pPr>
    </w:lvl>
    <w:lvl w:ilvl="8" w:tplc="FFFFFFFF" w:tentative="1">
      <w:start w:val="1"/>
      <w:numFmt w:val="lowerRoman"/>
      <w:lvlText w:val="%9."/>
      <w:lvlJc w:val="right"/>
      <w:pPr>
        <w:ind w:left="5695" w:hanging="180"/>
      </w:pPr>
    </w:lvl>
  </w:abstractNum>
  <w:abstractNum w:abstractNumId="28" w15:restartNumberingAfterBreak="0">
    <w:nsid w:val="57E125BA"/>
    <w:multiLevelType w:val="hybridMultilevel"/>
    <w:tmpl w:val="170ECAB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5F13306D"/>
    <w:multiLevelType w:val="hybridMultilevel"/>
    <w:tmpl w:val="A89A95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F9659A2"/>
    <w:multiLevelType w:val="hybridMultilevel"/>
    <w:tmpl w:val="C23637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64CE77A7"/>
    <w:multiLevelType w:val="hybridMultilevel"/>
    <w:tmpl w:val="1786C4C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2" w15:restartNumberingAfterBreak="0">
    <w:nsid w:val="64EE4FA2"/>
    <w:multiLevelType w:val="hybridMultilevel"/>
    <w:tmpl w:val="727C99DA"/>
    <w:lvl w:ilvl="0" w:tplc="04150001">
      <w:start w:val="1"/>
      <w:numFmt w:val="bullet"/>
      <w:pStyle w:val="pktgow"/>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A60964"/>
    <w:multiLevelType w:val="hybridMultilevel"/>
    <w:tmpl w:val="8272E388"/>
    <w:lvl w:ilvl="0" w:tplc="E6AE1D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6C8C13C6"/>
    <w:multiLevelType w:val="hybridMultilevel"/>
    <w:tmpl w:val="DF7062F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D5827A1"/>
    <w:multiLevelType w:val="hybridMultilevel"/>
    <w:tmpl w:val="436ACE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E877B4C"/>
    <w:multiLevelType w:val="hybridMultilevel"/>
    <w:tmpl w:val="436ACE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F130769"/>
    <w:multiLevelType w:val="hybridMultilevel"/>
    <w:tmpl w:val="1D3CD004"/>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8" w15:restartNumberingAfterBreak="0">
    <w:nsid w:val="733B68A5"/>
    <w:multiLevelType w:val="hybridMultilevel"/>
    <w:tmpl w:val="BB645BC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15:restartNumberingAfterBreak="0">
    <w:nsid w:val="73A55A84"/>
    <w:multiLevelType w:val="hybridMultilevel"/>
    <w:tmpl w:val="A65A768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15:restartNumberingAfterBreak="0">
    <w:nsid w:val="746923F7"/>
    <w:multiLevelType w:val="hybridMultilevel"/>
    <w:tmpl w:val="11369D30"/>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1" w15:restartNumberingAfterBreak="0">
    <w:nsid w:val="793545AA"/>
    <w:multiLevelType w:val="hybridMultilevel"/>
    <w:tmpl w:val="D6F05ACA"/>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2" w15:restartNumberingAfterBreak="0">
    <w:nsid w:val="7D516863"/>
    <w:multiLevelType w:val="hybridMultilevel"/>
    <w:tmpl w:val="7D742EA6"/>
    <w:lvl w:ilvl="0" w:tplc="05B69542">
      <w:start w:val="5"/>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DFA3066"/>
    <w:multiLevelType w:val="hybridMultilevel"/>
    <w:tmpl w:val="917471D4"/>
    <w:lvl w:ilvl="0" w:tplc="9BB61972">
      <w:start w:val="1"/>
      <w:numFmt w:val="bullet"/>
      <w:pStyle w:val="Punktowanie1"/>
      <w:lvlText w:val=""/>
      <w:lvlJc w:val="left"/>
      <w:pPr>
        <w:tabs>
          <w:tab w:val="num" w:pos="1531"/>
        </w:tabs>
        <w:ind w:left="1531" w:hanging="113"/>
      </w:pPr>
      <w:rPr>
        <w:rFonts w:ascii="Wingdings" w:hAnsi="Wingdings" w:hint="default"/>
      </w:rPr>
    </w:lvl>
    <w:lvl w:ilvl="1" w:tplc="04150011">
      <w:start w:val="1"/>
      <w:numFmt w:val="lowerLetter"/>
      <w:lvlText w:val="%2."/>
      <w:lvlJc w:val="left"/>
      <w:pPr>
        <w:tabs>
          <w:tab w:val="num" w:pos="1980"/>
        </w:tabs>
        <w:ind w:left="1980" w:hanging="360"/>
      </w:pPr>
    </w:lvl>
    <w:lvl w:ilvl="2" w:tplc="0415001B">
      <w:start w:val="1"/>
      <w:numFmt w:val="bullet"/>
      <w:lvlText w:val=""/>
      <w:lvlJc w:val="left"/>
      <w:pPr>
        <w:tabs>
          <w:tab w:val="num" w:pos="2520"/>
        </w:tabs>
        <w:ind w:left="252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F8C68E9"/>
    <w:multiLevelType w:val="hybridMultilevel"/>
    <w:tmpl w:val="353A5134"/>
    <w:lvl w:ilvl="0" w:tplc="E6AE1D1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num w:numId="1">
    <w:abstractNumId w:val="32"/>
  </w:num>
  <w:num w:numId="2">
    <w:abstractNumId w:val="19"/>
  </w:num>
  <w:num w:numId="3">
    <w:abstractNumId w:val="4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4"/>
  </w:num>
  <w:num w:numId="6">
    <w:abstractNumId w:val="40"/>
  </w:num>
  <w:num w:numId="7">
    <w:abstractNumId w:val="3"/>
  </w:num>
  <w:num w:numId="8">
    <w:abstractNumId w:val="37"/>
  </w:num>
  <w:num w:numId="9">
    <w:abstractNumId w:val="41"/>
  </w:num>
  <w:num w:numId="10">
    <w:abstractNumId w:val="33"/>
  </w:num>
  <w:num w:numId="11">
    <w:abstractNumId w:val="8"/>
  </w:num>
  <w:num w:numId="12">
    <w:abstractNumId w:val="7"/>
  </w:num>
  <w:num w:numId="13">
    <w:abstractNumId w:val="9"/>
  </w:num>
  <w:num w:numId="14">
    <w:abstractNumId w:val="5"/>
  </w:num>
  <w:num w:numId="15">
    <w:abstractNumId w:val="14"/>
  </w:num>
  <w:num w:numId="16">
    <w:abstractNumId w:val="1"/>
  </w:num>
  <w:num w:numId="17">
    <w:abstractNumId w:val="20"/>
  </w:num>
  <w:num w:numId="18">
    <w:abstractNumId w:val="30"/>
  </w:num>
  <w:num w:numId="19">
    <w:abstractNumId w:val="16"/>
  </w:num>
  <w:num w:numId="20">
    <w:abstractNumId w:val="36"/>
  </w:num>
  <w:num w:numId="21">
    <w:abstractNumId w:val="39"/>
  </w:num>
  <w:num w:numId="22">
    <w:abstractNumId w:val="38"/>
  </w:num>
  <w:num w:numId="23">
    <w:abstractNumId w:val="12"/>
  </w:num>
  <w:num w:numId="24">
    <w:abstractNumId w:val="21"/>
  </w:num>
  <w:num w:numId="25">
    <w:abstractNumId w:val="13"/>
  </w:num>
  <w:num w:numId="26">
    <w:abstractNumId w:val="34"/>
  </w:num>
  <w:num w:numId="27">
    <w:abstractNumId w:val="31"/>
  </w:num>
  <w:num w:numId="28">
    <w:abstractNumId w:val="29"/>
  </w:num>
  <w:num w:numId="29">
    <w:abstractNumId w:val="10"/>
  </w:num>
  <w:num w:numId="30">
    <w:abstractNumId w:val="4"/>
  </w:num>
  <w:num w:numId="31">
    <w:abstractNumId w:val="6"/>
  </w:num>
  <w:num w:numId="32">
    <w:abstractNumId w:val="42"/>
  </w:num>
  <w:num w:numId="33">
    <w:abstractNumId w:val="24"/>
  </w:num>
  <w:num w:numId="34">
    <w:abstractNumId w:val="23"/>
  </w:num>
  <w:num w:numId="35">
    <w:abstractNumId w:val="35"/>
  </w:num>
  <w:num w:numId="36">
    <w:abstractNumId w:val="25"/>
  </w:num>
  <w:num w:numId="37">
    <w:abstractNumId w:val="26"/>
  </w:num>
  <w:num w:numId="38">
    <w:abstractNumId w:val="28"/>
  </w:num>
  <w:num w:numId="39">
    <w:abstractNumId w:val="17"/>
  </w:num>
  <w:num w:numId="40">
    <w:abstractNumId w:val="15"/>
  </w:num>
  <w:num w:numId="41">
    <w:abstractNumId w:val="43"/>
  </w:num>
  <w:num w:numId="42">
    <w:abstractNumId w:val="11"/>
  </w:num>
  <w:num w:numId="43">
    <w:abstractNumId w:val="22"/>
  </w:num>
  <w:num w:numId="44">
    <w:abstractNumId w:val="18"/>
  </w:num>
  <w:num w:numId="4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9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E92"/>
    <w:rsid w:val="000073C9"/>
    <w:rsid w:val="000118F4"/>
    <w:rsid w:val="000121FB"/>
    <w:rsid w:val="000137EB"/>
    <w:rsid w:val="00013FAF"/>
    <w:rsid w:val="000163BE"/>
    <w:rsid w:val="000254D3"/>
    <w:rsid w:val="00025CFA"/>
    <w:rsid w:val="000432BC"/>
    <w:rsid w:val="0005791B"/>
    <w:rsid w:val="0007376C"/>
    <w:rsid w:val="00081E37"/>
    <w:rsid w:val="00083799"/>
    <w:rsid w:val="000854C3"/>
    <w:rsid w:val="000859F2"/>
    <w:rsid w:val="00090899"/>
    <w:rsid w:val="00092E00"/>
    <w:rsid w:val="00093863"/>
    <w:rsid w:val="000A4FE6"/>
    <w:rsid w:val="000A55A8"/>
    <w:rsid w:val="000C4CB3"/>
    <w:rsid w:val="000D02A7"/>
    <w:rsid w:val="000D2D88"/>
    <w:rsid w:val="000D7AE6"/>
    <w:rsid w:val="000D7C64"/>
    <w:rsid w:val="000E28B3"/>
    <w:rsid w:val="000E31EE"/>
    <w:rsid w:val="000F44A4"/>
    <w:rsid w:val="000F48AC"/>
    <w:rsid w:val="000F75BD"/>
    <w:rsid w:val="00106B9B"/>
    <w:rsid w:val="001101AB"/>
    <w:rsid w:val="00114461"/>
    <w:rsid w:val="001153DD"/>
    <w:rsid w:val="00120B51"/>
    <w:rsid w:val="00121F12"/>
    <w:rsid w:val="00122B7B"/>
    <w:rsid w:val="00133F72"/>
    <w:rsid w:val="00140020"/>
    <w:rsid w:val="001428C0"/>
    <w:rsid w:val="001464DB"/>
    <w:rsid w:val="00146661"/>
    <w:rsid w:val="001617C7"/>
    <w:rsid w:val="00164B6D"/>
    <w:rsid w:val="001721BB"/>
    <w:rsid w:val="001762AA"/>
    <w:rsid w:val="00176827"/>
    <w:rsid w:val="00185232"/>
    <w:rsid w:val="0018590E"/>
    <w:rsid w:val="00187B7F"/>
    <w:rsid w:val="001A12CE"/>
    <w:rsid w:val="001A2EE3"/>
    <w:rsid w:val="001A42B9"/>
    <w:rsid w:val="001B5501"/>
    <w:rsid w:val="001C2928"/>
    <w:rsid w:val="001C4381"/>
    <w:rsid w:val="001C5381"/>
    <w:rsid w:val="001D02B7"/>
    <w:rsid w:val="001D0FEC"/>
    <w:rsid w:val="001D47D3"/>
    <w:rsid w:val="001D5BC2"/>
    <w:rsid w:val="001D6E98"/>
    <w:rsid w:val="001F3063"/>
    <w:rsid w:val="001F41AE"/>
    <w:rsid w:val="001F49FB"/>
    <w:rsid w:val="0020268F"/>
    <w:rsid w:val="0020714C"/>
    <w:rsid w:val="002073AA"/>
    <w:rsid w:val="002118DF"/>
    <w:rsid w:val="00214023"/>
    <w:rsid w:val="00215899"/>
    <w:rsid w:val="00241532"/>
    <w:rsid w:val="00246890"/>
    <w:rsid w:val="00257966"/>
    <w:rsid w:val="00260302"/>
    <w:rsid w:val="00261815"/>
    <w:rsid w:val="00263C38"/>
    <w:rsid w:val="00271837"/>
    <w:rsid w:val="00272B9C"/>
    <w:rsid w:val="00287D48"/>
    <w:rsid w:val="00290DE8"/>
    <w:rsid w:val="00294533"/>
    <w:rsid w:val="00294EA4"/>
    <w:rsid w:val="002A13C2"/>
    <w:rsid w:val="002A4543"/>
    <w:rsid w:val="002A671D"/>
    <w:rsid w:val="002B2FB6"/>
    <w:rsid w:val="002C6454"/>
    <w:rsid w:val="002D10E7"/>
    <w:rsid w:val="002E5FBD"/>
    <w:rsid w:val="002E79BF"/>
    <w:rsid w:val="003012D4"/>
    <w:rsid w:val="00305F24"/>
    <w:rsid w:val="00316E28"/>
    <w:rsid w:val="00317682"/>
    <w:rsid w:val="0032161B"/>
    <w:rsid w:val="00325B7E"/>
    <w:rsid w:val="00325DCA"/>
    <w:rsid w:val="00326022"/>
    <w:rsid w:val="00330D07"/>
    <w:rsid w:val="00333336"/>
    <w:rsid w:val="00335B50"/>
    <w:rsid w:val="00336A4D"/>
    <w:rsid w:val="003416B1"/>
    <w:rsid w:val="00342DCC"/>
    <w:rsid w:val="0035225E"/>
    <w:rsid w:val="00353A51"/>
    <w:rsid w:val="00353BAC"/>
    <w:rsid w:val="003556CA"/>
    <w:rsid w:val="0035733F"/>
    <w:rsid w:val="0036328D"/>
    <w:rsid w:val="00363447"/>
    <w:rsid w:val="0036510D"/>
    <w:rsid w:val="003661AD"/>
    <w:rsid w:val="00367FE6"/>
    <w:rsid w:val="0037728D"/>
    <w:rsid w:val="00380A93"/>
    <w:rsid w:val="00385B9B"/>
    <w:rsid w:val="00394CA3"/>
    <w:rsid w:val="003A0A60"/>
    <w:rsid w:val="003A2D85"/>
    <w:rsid w:val="003B6D37"/>
    <w:rsid w:val="003B7075"/>
    <w:rsid w:val="003C332B"/>
    <w:rsid w:val="003C599F"/>
    <w:rsid w:val="003C6D60"/>
    <w:rsid w:val="003D1FFA"/>
    <w:rsid w:val="003D4FC8"/>
    <w:rsid w:val="003D5206"/>
    <w:rsid w:val="003E07F2"/>
    <w:rsid w:val="003E699A"/>
    <w:rsid w:val="003E7C76"/>
    <w:rsid w:val="003F28B7"/>
    <w:rsid w:val="003F2957"/>
    <w:rsid w:val="003F3901"/>
    <w:rsid w:val="003F45AE"/>
    <w:rsid w:val="003F4C6E"/>
    <w:rsid w:val="00405177"/>
    <w:rsid w:val="004076BD"/>
    <w:rsid w:val="004131F9"/>
    <w:rsid w:val="004139F6"/>
    <w:rsid w:val="00422EB6"/>
    <w:rsid w:val="00425318"/>
    <w:rsid w:val="00437127"/>
    <w:rsid w:val="00437789"/>
    <w:rsid w:val="00444C18"/>
    <w:rsid w:val="00447A6F"/>
    <w:rsid w:val="0045306E"/>
    <w:rsid w:val="00454670"/>
    <w:rsid w:val="00461F00"/>
    <w:rsid w:val="004625C3"/>
    <w:rsid w:val="004745A0"/>
    <w:rsid w:val="004754C8"/>
    <w:rsid w:val="00477EEB"/>
    <w:rsid w:val="00482CB7"/>
    <w:rsid w:val="004840FD"/>
    <w:rsid w:val="00491D5B"/>
    <w:rsid w:val="00494861"/>
    <w:rsid w:val="0049654D"/>
    <w:rsid w:val="004968BB"/>
    <w:rsid w:val="00496F2A"/>
    <w:rsid w:val="00497E48"/>
    <w:rsid w:val="004A4973"/>
    <w:rsid w:val="004B6609"/>
    <w:rsid w:val="004C5DD7"/>
    <w:rsid w:val="004D3531"/>
    <w:rsid w:val="004D3A8F"/>
    <w:rsid w:val="004D3DD6"/>
    <w:rsid w:val="004D4483"/>
    <w:rsid w:val="004D60C4"/>
    <w:rsid w:val="004E3358"/>
    <w:rsid w:val="004E375D"/>
    <w:rsid w:val="004E54EC"/>
    <w:rsid w:val="004E5572"/>
    <w:rsid w:val="004F20A0"/>
    <w:rsid w:val="004F6A46"/>
    <w:rsid w:val="005017FE"/>
    <w:rsid w:val="00507D7C"/>
    <w:rsid w:val="00515853"/>
    <w:rsid w:val="00526175"/>
    <w:rsid w:val="005321AC"/>
    <w:rsid w:val="00536BDF"/>
    <w:rsid w:val="0053796C"/>
    <w:rsid w:val="0054033D"/>
    <w:rsid w:val="00542A44"/>
    <w:rsid w:val="005505B7"/>
    <w:rsid w:val="005544DE"/>
    <w:rsid w:val="005563E8"/>
    <w:rsid w:val="00556DAC"/>
    <w:rsid w:val="00557F91"/>
    <w:rsid w:val="005610E9"/>
    <w:rsid w:val="00561F38"/>
    <w:rsid w:val="005661B8"/>
    <w:rsid w:val="005854D3"/>
    <w:rsid w:val="00593076"/>
    <w:rsid w:val="005955FB"/>
    <w:rsid w:val="00595F5C"/>
    <w:rsid w:val="005D39B5"/>
    <w:rsid w:val="005D5C74"/>
    <w:rsid w:val="005E3EEE"/>
    <w:rsid w:val="005E4CA4"/>
    <w:rsid w:val="005E687F"/>
    <w:rsid w:val="005E7E18"/>
    <w:rsid w:val="005F77D8"/>
    <w:rsid w:val="00601094"/>
    <w:rsid w:val="006018B6"/>
    <w:rsid w:val="006112A4"/>
    <w:rsid w:val="00611570"/>
    <w:rsid w:val="0061219B"/>
    <w:rsid w:val="00627232"/>
    <w:rsid w:val="006346FC"/>
    <w:rsid w:val="006418CB"/>
    <w:rsid w:val="00641956"/>
    <w:rsid w:val="00653C87"/>
    <w:rsid w:val="006645CD"/>
    <w:rsid w:val="00666F9C"/>
    <w:rsid w:val="00677564"/>
    <w:rsid w:val="00677BA7"/>
    <w:rsid w:val="00681ED3"/>
    <w:rsid w:val="00682261"/>
    <w:rsid w:val="00684C0A"/>
    <w:rsid w:val="00694094"/>
    <w:rsid w:val="006A06A7"/>
    <w:rsid w:val="006A0BC0"/>
    <w:rsid w:val="006A1D5D"/>
    <w:rsid w:val="006A32BB"/>
    <w:rsid w:val="006A4D4E"/>
    <w:rsid w:val="006B2F95"/>
    <w:rsid w:val="006B4E2B"/>
    <w:rsid w:val="006B51E8"/>
    <w:rsid w:val="006C09CC"/>
    <w:rsid w:val="006C3ABA"/>
    <w:rsid w:val="006D1CBE"/>
    <w:rsid w:val="006D3318"/>
    <w:rsid w:val="006D739D"/>
    <w:rsid w:val="006E161E"/>
    <w:rsid w:val="006E25F6"/>
    <w:rsid w:val="006E35FD"/>
    <w:rsid w:val="006E527B"/>
    <w:rsid w:val="006E5BB5"/>
    <w:rsid w:val="006E5D87"/>
    <w:rsid w:val="006E6731"/>
    <w:rsid w:val="006E6E44"/>
    <w:rsid w:val="006F6E0E"/>
    <w:rsid w:val="00705EBA"/>
    <w:rsid w:val="00706599"/>
    <w:rsid w:val="007077A9"/>
    <w:rsid w:val="007114AF"/>
    <w:rsid w:val="00712F73"/>
    <w:rsid w:val="00722AFA"/>
    <w:rsid w:val="0072704C"/>
    <w:rsid w:val="0073427C"/>
    <w:rsid w:val="00735065"/>
    <w:rsid w:val="00745D20"/>
    <w:rsid w:val="00751C9D"/>
    <w:rsid w:val="00751E0B"/>
    <w:rsid w:val="00753E92"/>
    <w:rsid w:val="00754218"/>
    <w:rsid w:val="0075483F"/>
    <w:rsid w:val="00754A4F"/>
    <w:rsid w:val="00755B4A"/>
    <w:rsid w:val="00763378"/>
    <w:rsid w:val="007638A6"/>
    <w:rsid w:val="00764257"/>
    <w:rsid w:val="007660FC"/>
    <w:rsid w:val="00767015"/>
    <w:rsid w:val="007946B7"/>
    <w:rsid w:val="0079507F"/>
    <w:rsid w:val="007A62AC"/>
    <w:rsid w:val="007A64DC"/>
    <w:rsid w:val="007B29D5"/>
    <w:rsid w:val="007B612C"/>
    <w:rsid w:val="007B6855"/>
    <w:rsid w:val="007B7B80"/>
    <w:rsid w:val="007C0F64"/>
    <w:rsid w:val="007D1AC8"/>
    <w:rsid w:val="007E12AF"/>
    <w:rsid w:val="007E46F1"/>
    <w:rsid w:val="007E5F0E"/>
    <w:rsid w:val="007F2FEE"/>
    <w:rsid w:val="007F3020"/>
    <w:rsid w:val="007F324F"/>
    <w:rsid w:val="007F66A6"/>
    <w:rsid w:val="0080154C"/>
    <w:rsid w:val="00801983"/>
    <w:rsid w:val="0080628A"/>
    <w:rsid w:val="008103B5"/>
    <w:rsid w:val="00813AF2"/>
    <w:rsid w:val="00815B1E"/>
    <w:rsid w:val="008241E6"/>
    <w:rsid w:val="008252A0"/>
    <w:rsid w:val="00826C54"/>
    <w:rsid w:val="00833264"/>
    <w:rsid w:val="00837076"/>
    <w:rsid w:val="00843B85"/>
    <w:rsid w:val="008461F1"/>
    <w:rsid w:val="008536A5"/>
    <w:rsid w:val="00854C21"/>
    <w:rsid w:val="00881019"/>
    <w:rsid w:val="00886FE1"/>
    <w:rsid w:val="00887BA4"/>
    <w:rsid w:val="00892EED"/>
    <w:rsid w:val="00897107"/>
    <w:rsid w:val="00897756"/>
    <w:rsid w:val="008A1005"/>
    <w:rsid w:val="008A1AEB"/>
    <w:rsid w:val="008A2B6D"/>
    <w:rsid w:val="008A388D"/>
    <w:rsid w:val="008B1B1E"/>
    <w:rsid w:val="008E684C"/>
    <w:rsid w:val="008F1306"/>
    <w:rsid w:val="008F2DE8"/>
    <w:rsid w:val="00901BB0"/>
    <w:rsid w:val="00901C67"/>
    <w:rsid w:val="009154AE"/>
    <w:rsid w:val="00922C3F"/>
    <w:rsid w:val="00924101"/>
    <w:rsid w:val="00924303"/>
    <w:rsid w:val="0093717C"/>
    <w:rsid w:val="009468F3"/>
    <w:rsid w:val="0095293D"/>
    <w:rsid w:val="00957221"/>
    <w:rsid w:val="00957ADD"/>
    <w:rsid w:val="009639D3"/>
    <w:rsid w:val="00966489"/>
    <w:rsid w:val="00972BBD"/>
    <w:rsid w:val="009804D4"/>
    <w:rsid w:val="009A1E7F"/>
    <w:rsid w:val="009A4300"/>
    <w:rsid w:val="009B01E3"/>
    <w:rsid w:val="009B39BF"/>
    <w:rsid w:val="009C3187"/>
    <w:rsid w:val="009D36F5"/>
    <w:rsid w:val="009D584E"/>
    <w:rsid w:val="009D616B"/>
    <w:rsid w:val="009D629E"/>
    <w:rsid w:val="009D7F41"/>
    <w:rsid w:val="009E613D"/>
    <w:rsid w:val="009F1F31"/>
    <w:rsid w:val="009F6CDF"/>
    <w:rsid w:val="00A0006E"/>
    <w:rsid w:val="00A00FB4"/>
    <w:rsid w:val="00A026BF"/>
    <w:rsid w:val="00A07242"/>
    <w:rsid w:val="00A121D9"/>
    <w:rsid w:val="00A15944"/>
    <w:rsid w:val="00A256B4"/>
    <w:rsid w:val="00A2757E"/>
    <w:rsid w:val="00A31051"/>
    <w:rsid w:val="00A3223C"/>
    <w:rsid w:val="00A35420"/>
    <w:rsid w:val="00A37A8D"/>
    <w:rsid w:val="00A42DA6"/>
    <w:rsid w:val="00A4353A"/>
    <w:rsid w:val="00A43EDA"/>
    <w:rsid w:val="00A618B2"/>
    <w:rsid w:val="00A63184"/>
    <w:rsid w:val="00A63E7F"/>
    <w:rsid w:val="00A64E6F"/>
    <w:rsid w:val="00A725BA"/>
    <w:rsid w:val="00A82D7D"/>
    <w:rsid w:val="00A83493"/>
    <w:rsid w:val="00A9036B"/>
    <w:rsid w:val="00A9064C"/>
    <w:rsid w:val="00A954AC"/>
    <w:rsid w:val="00AA0FBF"/>
    <w:rsid w:val="00AA1C9E"/>
    <w:rsid w:val="00AA3FC3"/>
    <w:rsid w:val="00AC1C8E"/>
    <w:rsid w:val="00AC2A9A"/>
    <w:rsid w:val="00AC40C7"/>
    <w:rsid w:val="00AC6006"/>
    <w:rsid w:val="00AE35A8"/>
    <w:rsid w:val="00AE3EBF"/>
    <w:rsid w:val="00AE72A0"/>
    <w:rsid w:val="00AE7C88"/>
    <w:rsid w:val="00AF0E01"/>
    <w:rsid w:val="00B02810"/>
    <w:rsid w:val="00B11773"/>
    <w:rsid w:val="00B1446E"/>
    <w:rsid w:val="00B14923"/>
    <w:rsid w:val="00B23D7F"/>
    <w:rsid w:val="00B25309"/>
    <w:rsid w:val="00B33488"/>
    <w:rsid w:val="00B35421"/>
    <w:rsid w:val="00B35A9E"/>
    <w:rsid w:val="00B419B2"/>
    <w:rsid w:val="00B4348A"/>
    <w:rsid w:val="00B47128"/>
    <w:rsid w:val="00B500AE"/>
    <w:rsid w:val="00B50404"/>
    <w:rsid w:val="00B52920"/>
    <w:rsid w:val="00B550A7"/>
    <w:rsid w:val="00B654DC"/>
    <w:rsid w:val="00B664D1"/>
    <w:rsid w:val="00B67CE6"/>
    <w:rsid w:val="00B70061"/>
    <w:rsid w:val="00B702A4"/>
    <w:rsid w:val="00B76099"/>
    <w:rsid w:val="00B77B6F"/>
    <w:rsid w:val="00B80D70"/>
    <w:rsid w:val="00B81353"/>
    <w:rsid w:val="00B82DD5"/>
    <w:rsid w:val="00B84323"/>
    <w:rsid w:val="00B86FF1"/>
    <w:rsid w:val="00B925B2"/>
    <w:rsid w:val="00B9364A"/>
    <w:rsid w:val="00B95E83"/>
    <w:rsid w:val="00B96849"/>
    <w:rsid w:val="00BB7409"/>
    <w:rsid w:val="00BC2DD6"/>
    <w:rsid w:val="00BC3A2E"/>
    <w:rsid w:val="00BC637E"/>
    <w:rsid w:val="00BD0047"/>
    <w:rsid w:val="00BD2937"/>
    <w:rsid w:val="00BD50A2"/>
    <w:rsid w:val="00BE1FE4"/>
    <w:rsid w:val="00BE403C"/>
    <w:rsid w:val="00BF2EF7"/>
    <w:rsid w:val="00BF4EEE"/>
    <w:rsid w:val="00BF63D6"/>
    <w:rsid w:val="00C04458"/>
    <w:rsid w:val="00C12636"/>
    <w:rsid w:val="00C23898"/>
    <w:rsid w:val="00C30187"/>
    <w:rsid w:val="00C313E3"/>
    <w:rsid w:val="00C33CF9"/>
    <w:rsid w:val="00C35129"/>
    <w:rsid w:val="00C36CB0"/>
    <w:rsid w:val="00C40FCD"/>
    <w:rsid w:val="00C4404D"/>
    <w:rsid w:val="00C50606"/>
    <w:rsid w:val="00C5320F"/>
    <w:rsid w:val="00C5619C"/>
    <w:rsid w:val="00C56F55"/>
    <w:rsid w:val="00C62426"/>
    <w:rsid w:val="00C62B96"/>
    <w:rsid w:val="00C6502A"/>
    <w:rsid w:val="00C669F3"/>
    <w:rsid w:val="00C677A0"/>
    <w:rsid w:val="00C67DE9"/>
    <w:rsid w:val="00C72261"/>
    <w:rsid w:val="00C82605"/>
    <w:rsid w:val="00C8283E"/>
    <w:rsid w:val="00C86273"/>
    <w:rsid w:val="00C973BA"/>
    <w:rsid w:val="00CA116E"/>
    <w:rsid w:val="00CA24E4"/>
    <w:rsid w:val="00CA3435"/>
    <w:rsid w:val="00CA3DAF"/>
    <w:rsid w:val="00CA48BE"/>
    <w:rsid w:val="00CA5E4C"/>
    <w:rsid w:val="00CB44C9"/>
    <w:rsid w:val="00CC5A1F"/>
    <w:rsid w:val="00CC5F03"/>
    <w:rsid w:val="00CC79FE"/>
    <w:rsid w:val="00CD489F"/>
    <w:rsid w:val="00CD5AE9"/>
    <w:rsid w:val="00CD62BA"/>
    <w:rsid w:val="00CE12CA"/>
    <w:rsid w:val="00CE4170"/>
    <w:rsid w:val="00CF32D8"/>
    <w:rsid w:val="00D06E77"/>
    <w:rsid w:val="00D120D9"/>
    <w:rsid w:val="00D136A8"/>
    <w:rsid w:val="00D21B08"/>
    <w:rsid w:val="00D220A0"/>
    <w:rsid w:val="00D2338D"/>
    <w:rsid w:val="00D24E24"/>
    <w:rsid w:val="00D26AB0"/>
    <w:rsid w:val="00D40200"/>
    <w:rsid w:val="00D47B16"/>
    <w:rsid w:val="00D5003F"/>
    <w:rsid w:val="00D639E9"/>
    <w:rsid w:val="00D64AFE"/>
    <w:rsid w:val="00D6670C"/>
    <w:rsid w:val="00D66DAF"/>
    <w:rsid w:val="00D675DA"/>
    <w:rsid w:val="00D67A6C"/>
    <w:rsid w:val="00D75475"/>
    <w:rsid w:val="00D76E2C"/>
    <w:rsid w:val="00D850F6"/>
    <w:rsid w:val="00D929C9"/>
    <w:rsid w:val="00D93757"/>
    <w:rsid w:val="00D93FDA"/>
    <w:rsid w:val="00D94F60"/>
    <w:rsid w:val="00DA3033"/>
    <w:rsid w:val="00DA4A01"/>
    <w:rsid w:val="00DA53C6"/>
    <w:rsid w:val="00DA582A"/>
    <w:rsid w:val="00DB718E"/>
    <w:rsid w:val="00DC3748"/>
    <w:rsid w:val="00DD16CA"/>
    <w:rsid w:val="00DD3F58"/>
    <w:rsid w:val="00DD6714"/>
    <w:rsid w:val="00DD7764"/>
    <w:rsid w:val="00E0394D"/>
    <w:rsid w:val="00E108E2"/>
    <w:rsid w:val="00E13050"/>
    <w:rsid w:val="00E13C62"/>
    <w:rsid w:val="00E16152"/>
    <w:rsid w:val="00E237B1"/>
    <w:rsid w:val="00E32403"/>
    <w:rsid w:val="00E36E81"/>
    <w:rsid w:val="00E42540"/>
    <w:rsid w:val="00E43108"/>
    <w:rsid w:val="00E437B6"/>
    <w:rsid w:val="00E52B9D"/>
    <w:rsid w:val="00E543A4"/>
    <w:rsid w:val="00E573D9"/>
    <w:rsid w:val="00E62118"/>
    <w:rsid w:val="00E75F66"/>
    <w:rsid w:val="00E80AFF"/>
    <w:rsid w:val="00E822C4"/>
    <w:rsid w:val="00E86472"/>
    <w:rsid w:val="00E96F04"/>
    <w:rsid w:val="00EA1C26"/>
    <w:rsid w:val="00EB3172"/>
    <w:rsid w:val="00EB3714"/>
    <w:rsid w:val="00EC23DF"/>
    <w:rsid w:val="00EC4A1A"/>
    <w:rsid w:val="00EC572F"/>
    <w:rsid w:val="00ED0567"/>
    <w:rsid w:val="00ED76F9"/>
    <w:rsid w:val="00EE2D3F"/>
    <w:rsid w:val="00EF42F4"/>
    <w:rsid w:val="00EF7549"/>
    <w:rsid w:val="00F061EB"/>
    <w:rsid w:val="00F10621"/>
    <w:rsid w:val="00F1799A"/>
    <w:rsid w:val="00F2382D"/>
    <w:rsid w:val="00F2573C"/>
    <w:rsid w:val="00F25758"/>
    <w:rsid w:val="00F363F0"/>
    <w:rsid w:val="00F42553"/>
    <w:rsid w:val="00F440B7"/>
    <w:rsid w:val="00F52C86"/>
    <w:rsid w:val="00F536F4"/>
    <w:rsid w:val="00F569EE"/>
    <w:rsid w:val="00F64DE0"/>
    <w:rsid w:val="00F65A0E"/>
    <w:rsid w:val="00F668C0"/>
    <w:rsid w:val="00F66BA6"/>
    <w:rsid w:val="00F67434"/>
    <w:rsid w:val="00F71D96"/>
    <w:rsid w:val="00F72CFA"/>
    <w:rsid w:val="00F97A49"/>
    <w:rsid w:val="00FA124B"/>
    <w:rsid w:val="00FB4528"/>
    <w:rsid w:val="00FB5362"/>
    <w:rsid w:val="00FB6D90"/>
    <w:rsid w:val="00FC4845"/>
    <w:rsid w:val="00FC6D8E"/>
    <w:rsid w:val="00FD0C76"/>
    <w:rsid w:val="00FD36A4"/>
    <w:rsid w:val="00FD3BAC"/>
    <w:rsid w:val="00FD565B"/>
    <w:rsid w:val="00FE165A"/>
    <w:rsid w:val="00FE3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81D4E4"/>
  <w15:docId w15:val="{C33E9B22-3CD6-49F6-80D0-7AEF1898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Arial"/>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3E92"/>
    <w:pPr>
      <w:spacing w:after="0"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53E92"/>
    <w:pPr>
      <w:ind w:left="720"/>
      <w:contextualSpacing/>
    </w:pPr>
  </w:style>
  <w:style w:type="paragraph" w:styleId="Tekstprzypisukocowego">
    <w:name w:val="endnote text"/>
    <w:basedOn w:val="Normalny"/>
    <w:link w:val="TekstprzypisukocowegoZnak"/>
    <w:uiPriority w:val="99"/>
    <w:semiHidden/>
    <w:unhideWhenUsed/>
    <w:rsid w:val="00611570"/>
    <w:rPr>
      <w:sz w:val="20"/>
      <w:szCs w:val="20"/>
    </w:rPr>
  </w:style>
  <w:style w:type="character" w:customStyle="1" w:styleId="TekstprzypisukocowegoZnak">
    <w:name w:val="Tekst przypisu końcowego Znak"/>
    <w:basedOn w:val="Domylnaczcionkaakapitu"/>
    <w:link w:val="Tekstprzypisukocowego"/>
    <w:uiPriority w:val="99"/>
    <w:semiHidden/>
    <w:rsid w:val="00611570"/>
    <w:rPr>
      <w:rFonts w:eastAsia="Times New Roman"/>
      <w:lang w:eastAsia="pl-PL"/>
    </w:rPr>
  </w:style>
  <w:style w:type="character" w:styleId="Odwoanieprzypisukocowego">
    <w:name w:val="endnote reference"/>
    <w:basedOn w:val="Domylnaczcionkaakapitu"/>
    <w:uiPriority w:val="99"/>
    <w:semiHidden/>
    <w:unhideWhenUsed/>
    <w:rsid w:val="00611570"/>
    <w:rPr>
      <w:vertAlign w:val="superscript"/>
    </w:rPr>
  </w:style>
  <w:style w:type="paragraph" w:styleId="Zwykytekst">
    <w:name w:val="Plain Text"/>
    <w:basedOn w:val="Normalny"/>
    <w:link w:val="ZwykytekstZnak"/>
    <w:uiPriority w:val="99"/>
    <w:unhideWhenUsed/>
    <w:rsid w:val="00611570"/>
    <w:rPr>
      <w:rFonts w:ascii="Courier New" w:eastAsiaTheme="minorHAnsi" w:hAnsi="Courier New" w:cs="Courier New"/>
      <w:sz w:val="20"/>
      <w:szCs w:val="20"/>
    </w:rPr>
  </w:style>
  <w:style w:type="character" w:customStyle="1" w:styleId="ZwykytekstZnak">
    <w:name w:val="Zwykły tekst Znak"/>
    <w:basedOn w:val="Domylnaczcionkaakapitu"/>
    <w:link w:val="Zwykytekst"/>
    <w:uiPriority w:val="99"/>
    <w:rsid w:val="00611570"/>
    <w:rPr>
      <w:rFonts w:ascii="Courier New" w:hAnsi="Courier New" w:cs="Courier New"/>
      <w:lang w:eastAsia="pl-PL"/>
    </w:rPr>
  </w:style>
  <w:style w:type="paragraph" w:customStyle="1" w:styleId="c2">
    <w:name w:val="c2"/>
    <w:basedOn w:val="Normalny"/>
    <w:rsid w:val="007077A9"/>
    <w:pPr>
      <w:widowControl w:val="0"/>
      <w:spacing w:line="240" w:lineRule="atLeast"/>
      <w:jc w:val="center"/>
    </w:pPr>
    <w:rPr>
      <w:rFonts w:ascii="Times New Roman" w:hAnsi="Times New Roman" w:cs="Times New Roman"/>
      <w:szCs w:val="20"/>
      <w:lang w:val="en-US"/>
    </w:rPr>
  </w:style>
  <w:style w:type="paragraph" w:styleId="Tekstpodstawowywcity2">
    <w:name w:val="Body Text Indent 2"/>
    <w:basedOn w:val="Normalny"/>
    <w:link w:val="Tekstpodstawowywcity2Znak"/>
    <w:rsid w:val="00422EB6"/>
    <w:pPr>
      <w:spacing w:after="120" w:line="480" w:lineRule="auto"/>
      <w:ind w:left="283"/>
    </w:pPr>
    <w:rPr>
      <w:rFonts w:ascii="Times New Roman" w:hAnsi="Times New Roman" w:cs="Times New Roman"/>
    </w:rPr>
  </w:style>
  <w:style w:type="character" w:customStyle="1" w:styleId="Tekstpodstawowywcity2Znak">
    <w:name w:val="Tekst podstawowy wcięty 2 Znak"/>
    <w:basedOn w:val="Domylnaczcionkaakapitu"/>
    <w:link w:val="Tekstpodstawowywcity2"/>
    <w:rsid w:val="00422EB6"/>
    <w:rPr>
      <w:rFonts w:ascii="Times New Roman" w:eastAsia="Times New Roman" w:hAnsi="Times New Roman" w:cs="Times New Roman"/>
      <w:sz w:val="24"/>
      <w:szCs w:val="24"/>
      <w:lang w:eastAsia="pl-PL"/>
    </w:rPr>
  </w:style>
  <w:style w:type="paragraph" w:customStyle="1" w:styleId="listawielopoziomowa">
    <w:name w:val="lista wielopoziomowa"/>
    <w:basedOn w:val="Normalny"/>
    <w:autoRedefine/>
    <w:rsid w:val="00B23D7F"/>
    <w:pPr>
      <w:tabs>
        <w:tab w:val="right" w:pos="567"/>
        <w:tab w:val="left" w:pos="8460"/>
        <w:tab w:val="right" w:pos="8910"/>
      </w:tabs>
      <w:autoSpaceDE w:val="0"/>
      <w:autoSpaceDN w:val="0"/>
      <w:adjustRightInd w:val="0"/>
      <w:jc w:val="both"/>
    </w:pPr>
    <w:rPr>
      <w:rFonts w:cs="Times New Roman"/>
      <w:b/>
      <w:sz w:val="20"/>
      <w:szCs w:val="20"/>
    </w:rPr>
  </w:style>
  <w:style w:type="paragraph" w:customStyle="1" w:styleId="pktgow">
    <w:name w:val="pkt głow"/>
    <w:basedOn w:val="Normalny"/>
    <w:rsid w:val="00B23D7F"/>
    <w:pPr>
      <w:widowControl w:val="0"/>
      <w:numPr>
        <w:numId w:val="1"/>
      </w:numPr>
      <w:tabs>
        <w:tab w:val="left" w:pos="567"/>
        <w:tab w:val="left" w:pos="700"/>
      </w:tabs>
      <w:suppressAutoHyphens/>
      <w:spacing w:before="80" w:after="40" w:line="360" w:lineRule="auto"/>
      <w:ind w:left="0" w:firstLine="0"/>
    </w:pPr>
    <w:rPr>
      <w:rFonts w:ascii="Times New Roman" w:hAnsi="Times New Roman" w:cs="Times New Roman"/>
      <w:b/>
      <w:sz w:val="26"/>
      <w:szCs w:val="20"/>
      <w:u w:val="single"/>
      <w:lang w:eastAsia="ar-SA"/>
    </w:rPr>
  </w:style>
  <w:style w:type="paragraph" w:customStyle="1" w:styleId="Punktowanie1">
    <w:name w:val="Punktowanie 1"/>
    <w:basedOn w:val="Normalny"/>
    <w:rsid w:val="001C5381"/>
    <w:pPr>
      <w:numPr>
        <w:numId w:val="3"/>
      </w:numPr>
      <w:tabs>
        <w:tab w:val="num" w:pos="1324"/>
      </w:tabs>
      <w:spacing w:line="360" w:lineRule="auto"/>
      <w:ind w:left="1324"/>
    </w:pPr>
    <w:rPr>
      <w:rFonts w:ascii="Times New Roman" w:hAnsi="Times New Roman" w:cs="Times New Roman"/>
    </w:rPr>
  </w:style>
  <w:style w:type="character" w:styleId="Odwoaniedokomentarza">
    <w:name w:val="annotation reference"/>
    <w:basedOn w:val="Domylnaczcionkaakapitu"/>
    <w:uiPriority w:val="99"/>
    <w:semiHidden/>
    <w:unhideWhenUsed/>
    <w:rsid w:val="00DA53C6"/>
    <w:rPr>
      <w:sz w:val="16"/>
      <w:szCs w:val="16"/>
    </w:rPr>
  </w:style>
  <w:style w:type="paragraph" w:styleId="Tekstkomentarza">
    <w:name w:val="annotation text"/>
    <w:basedOn w:val="Normalny"/>
    <w:link w:val="TekstkomentarzaZnak"/>
    <w:uiPriority w:val="99"/>
    <w:semiHidden/>
    <w:unhideWhenUsed/>
    <w:rsid w:val="00DA53C6"/>
    <w:rPr>
      <w:sz w:val="20"/>
      <w:szCs w:val="20"/>
    </w:rPr>
  </w:style>
  <w:style w:type="character" w:customStyle="1" w:styleId="TekstkomentarzaZnak">
    <w:name w:val="Tekst komentarza Znak"/>
    <w:basedOn w:val="Domylnaczcionkaakapitu"/>
    <w:link w:val="Tekstkomentarza"/>
    <w:uiPriority w:val="99"/>
    <w:semiHidden/>
    <w:rsid w:val="00DA53C6"/>
    <w:rPr>
      <w:rFonts w:eastAsia="Times New Roman"/>
      <w:lang w:eastAsia="pl-PL"/>
    </w:rPr>
  </w:style>
  <w:style w:type="paragraph" w:styleId="Tematkomentarza">
    <w:name w:val="annotation subject"/>
    <w:basedOn w:val="Tekstkomentarza"/>
    <w:next w:val="Tekstkomentarza"/>
    <w:link w:val="TematkomentarzaZnak"/>
    <w:uiPriority w:val="99"/>
    <w:semiHidden/>
    <w:unhideWhenUsed/>
    <w:rsid w:val="00DA53C6"/>
    <w:rPr>
      <w:b/>
      <w:bCs/>
    </w:rPr>
  </w:style>
  <w:style w:type="character" w:customStyle="1" w:styleId="TematkomentarzaZnak">
    <w:name w:val="Temat komentarza Znak"/>
    <w:basedOn w:val="TekstkomentarzaZnak"/>
    <w:link w:val="Tematkomentarza"/>
    <w:uiPriority w:val="99"/>
    <w:semiHidden/>
    <w:rsid w:val="00DA53C6"/>
    <w:rPr>
      <w:rFonts w:eastAsia="Times New Roman"/>
      <w:b/>
      <w:bCs/>
      <w:lang w:eastAsia="pl-PL"/>
    </w:rPr>
  </w:style>
  <w:style w:type="paragraph" w:styleId="Tekstdymka">
    <w:name w:val="Balloon Text"/>
    <w:basedOn w:val="Normalny"/>
    <w:link w:val="TekstdymkaZnak"/>
    <w:uiPriority w:val="99"/>
    <w:semiHidden/>
    <w:unhideWhenUsed/>
    <w:rsid w:val="00DA53C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53C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F1F31"/>
    <w:pPr>
      <w:tabs>
        <w:tab w:val="center" w:pos="4536"/>
        <w:tab w:val="right" w:pos="9072"/>
      </w:tabs>
    </w:pPr>
  </w:style>
  <w:style w:type="character" w:customStyle="1" w:styleId="NagwekZnak">
    <w:name w:val="Nagłówek Znak"/>
    <w:basedOn w:val="Domylnaczcionkaakapitu"/>
    <w:link w:val="Nagwek"/>
    <w:uiPriority w:val="99"/>
    <w:rsid w:val="009F1F31"/>
    <w:rPr>
      <w:rFonts w:eastAsia="Times New Roman"/>
      <w:sz w:val="24"/>
      <w:szCs w:val="24"/>
      <w:lang w:eastAsia="pl-PL"/>
    </w:rPr>
  </w:style>
  <w:style w:type="paragraph" w:styleId="Stopka">
    <w:name w:val="footer"/>
    <w:basedOn w:val="Normalny"/>
    <w:link w:val="StopkaZnak"/>
    <w:uiPriority w:val="99"/>
    <w:unhideWhenUsed/>
    <w:rsid w:val="009F1F31"/>
    <w:pPr>
      <w:tabs>
        <w:tab w:val="center" w:pos="4536"/>
        <w:tab w:val="right" w:pos="9072"/>
      </w:tabs>
    </w:pPr>
  </w:style>
  <w:style w:type="character" w:customStyle="1" w:styleId="StopkaZnak">
    <w:name w:val="Stopka Znak"/>
    <w:basedOn w:val="Domylnaczcionkaakapitu"/>
    <w:link w:val="Stopka"/>
    <w:uiPriority w:val="99"/>
    <w:rsid w:val="009F1F31"/>
    <w:rPr>
      <w:rFonts w:eastAsia="Times New Roman"/>
      <w:sz w:val="24"/>
      <w:szCs w:val="24"/>
      <w:lang w:eastAsia="pl-PL"/>
    </w:rPr>
  </w:style>
  <w:style w:type="paragraph" w:styleId="Tekstprzypisudolnego">
    <w:name w:val="footnote text"/>
    <w:basedOn w:val="Normalny"/>
    <w:link w:val="TekstprzypisudolnegoZnak"/>
    <w:uiPriority w:val="99"/>
    <w:semiHidden/>
    <w:unhideWhenUsed/>
    <w:rsid w:val="005661B8"/>
    <w:rPr>
      <w:sz w:val="20"/>
      <w:szCs w:val="20"/>
    </w:rPr>
  </w:style>
  <w:style w:type="character" w:customStyle="1" w:styleId="TekstprzypisudolnegoZnak">
    <w:name w:val="Tekst przypisu dolnego Znak"/>
    <w:basedOn w:val="Domylnaczcionkaakapitu"/>
    <w:link w:val="Tekstprzypisudolnego"/>
    <w:uiPriority w:val="99"/>
    <w:semiHidden/>
    <w:rsid w:val="005661B8"/>
    <w:rPr>
      <w:rFonts w:eastAsia="Times New Roman"/>
      <w:lang w:eastAsia="pl-PL"/>
    </w:rPr>
  </w:style>
  <w:style w:type="character" w:styleId="Odwoanieprzypisudolnego">
    <w:name w:val="footnote reference"/>
    <w:aliases w:val="Footnote Reference Number"/>
    <w:semiHidden/>
    <w:rsid w:val="005661B8"/>
    <w:rPr>
      <w:vertAlign w:val="superscript"/>
    </w:rPr>
  </w:style>
  <w:style w:type="paragraph" w:customStyle="1" w:styleId="Default">
    <w:name w:val="Default"/>
    <w:rsid w:val="00754218"/>
    <w:pPr>
      <w:autoSpaceDE w:val="0"/>
      <w:autoSpaceDN w:val="0"/>
      <w:adjustRightInd w:val="0"/>
      <w:spacing w:after="0" w:line="240" w:lineRule="auto"/>
    </w:pPr>
    <w:rPr>
      <w:rFonts w:ascii="Times New Roman" w:hAnsi="Times New Roman" w:cs="Times New Roman"/>
      <w:color w:val="000000"/>
      <w:sz w:val="24"/>
      <w:szCs w:val="24"/>
    </w:rPr>
  </w:style>
  <w:style w:type="paragraph" w:styleId="Poprawka">
    <w:name w:val="Revision"/>
    <w:hidden/>
    <w:uiPriority w:val="99"/>
    <w:semiHidden/>
    <w:rsid w:val="00D136A8"/>
    <w:pPr>
      <w:spacing w:after="0" w:line="240" w:lineRule="auto"/>
    </w:pPr>
    <w:rPr>
      <w:rFonts w:eastAsia="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503705">
      <w:bodyDiv w:val="1"/>
      <w:marLeft w:val="0"/>
      <w:marRight w:val="0"/>
      <w:marTop w:val="0"/>
      <w:marBottom w:val="0"/>
      <w:divBdr>
        <w:top w:val="none" w:sz="0" w:space="0" w:color="auto"/>
        <w:left w:val="none" w:sz="0" w:space="0" w:color="auto"/>
        <w:bottom w:val="none" w:sz="0" w:space="0" w:color="auto"/>
        <w:right w:val="none" w:sz="0" w:space="0" w:color="auto"/>
      </w:divBdr>
    </w:div>
    <w:div w:id="514730695">
      <w:bodyDiv w:val="1"/>
      <w:marLeft w:val="0"/>
      <w:marRight w:val="0"/>
      <w:marTop w:val="0"/>
      <w:marBottom w:val="0"/>
      <w:divBdr>
        <w:top w:val="none" w:sz="0" w:space="0" w:color="auto"/>
        <w:left w:val="none" w:sz="0" w:space="0" w:color="auto"/>
        <w:bottom w:val="none" w:sz="0" w:space="0" w:color="auto"/>
        <w:right w:val="none" w:sz="0" w:space="0" w:color="auto"/>
      </w:divBdr>
    </w:div>
    <w:div w:id="1197935653">
      <w:bodyDiv w:val="1"/>
      <w:marLeft w:val="0"/>
      <w:marRight w:val="0"/>
      <w:marTop w:val="0"/>
      <w:marBottom w:val="0"/>
      <w:divBdr>
        <w:top w:val="none" w:sz="0" w:space="0" w:color="auto"/>
        <w:left w:val="none" w:sz="0" w:space="0" w:color="auto"/>
        <w:bottom w:val="none" w:sz="0" w:space="0" w:color="auto"/>
        <w:right w:val="none" w:sz="0" w:space="0" w:color="auto"/>
      </w:divBdr>
    </w:div>
    <w:div w:id="1310482580">
      <w:bodyDiv w:val="1"/>
      <w:marLeft w:val="0"/>
      <w:marRight w:val="0"/>
      <w:marTop w:val="0"/>
      <w:marBottom w:val="0"/>
      <w:divBdr>
        <w:top w:val="none" w:sz="0" w:space="0" w:color="auto"/>
        <w:left w:val="none" w:sz="0" w:space="0" w:color="auto"/>
        <w:bottom w:val="none" w:sz="0" w:space="0" w:color="auto"/>
        <w:right w:val="none" w:sz="0" w:space="0" w:color="auto"/>
      </w:divBdr>
    </w:div>
    <w:div w:id="1343239501">
      <w:bodyDiv w:val="1"/>
      <w:marLeft w:val="0"/>
      <w:marRight w:val="0"/>
      <w:marTop w:val="0"/>
      <w:marBottom w:val="0"/>
      <w:divBdr>
        <w:top w:val="none" w:sz="0" w:space="0" w:color="auto"/>
        <w:left w:val="none" w:sz="0" w:space="0" w:color="auto"/>
        <w:bottom w:val="none" w:sz="0" w:space="0" w:color="auto"/>
        <w:right w:val="none" w:sz="0" w:space="0" w:color="auto"/>
      </w:divBdr>
    </w:div>
    <w:div w:id="1352536283">
      <w:bodyDiv w:val="1"/>
      <w:marLeft w:val="0"/>
      <w:marRight w:val="0"/>
      <w:marTop w:val="0"/>
      <w:marBottom w:val="0"/>
      <w:divBdr>
        <w:top w:val="none" w:sz="0" w:space="0" w:color="auto"/>
        <w:left w:val="none" w:sz="0" w:space="0" w:color="auto"/>
        <w:bottom w:val="none" w:sz="0" w:space="0" w:color="auto"/>
        <w:right w:val="none" w:sz="0" w:space="0" w:color="auto"/>
      </w:divBdr>
    </w:div>
    <w:div w:id="1648435729">
      <w:bodyDiv w:val="1"/>
      <w:marLeft w:val="0"/>
      <w:marRight w:val="0"/>
      <w:marTop w:val="0"/>
      <w:marBottom w:val="0"/>
      <w:divBdr>
        <w:top w:val="none" w:sz="0" w:space="0" w:color="auto"/>
        <w:left w:val="none" w:sz="0" w:space="0" w:color="auto"/>
        <w:bottom w:val="none" w:sz="0" w:space="0" w:color="auto"/>
        <w:right w:val="none" w:sz="0" w:space="0" w:color="auto"/>
      </w:divBdr>
    </w:div>
    <w:div w:id="1679229741">
      <w:bodyDiv w:val="1"/>
      <w:marLeft w:val="0"/>
      <w:marRight w:val="0"/>
      <w:marTop w:val="0"/>
      <w:marBottom w:val="0"/>
      <w:divBdr>
        <w:top w:val="none" w:sz="0" w:space="0" w:color="auto"/>
        <w:left w:val="none" w:sz="0" w:space="0" w:color="auto"/>
        <w:bottom w:val="none" w:sz="0" w:space="0" w:color="auto"/>
        <w:right w:val="none" w:sz="0" w:space="0" w:color="auto"/>
      </w:divBdr>
    </w:div>
    <w:div w:id="1768623436">
      <w:bodyDiv w:val="1"/>
      <w:marLeft w:val="0"/>
      <w:marRight w:val="0"/>
      <w:marTop w:val="0"/>
      <w:marBottom w:val="0"/>
      <w:divBdr>
        <w:top w:val="none" w:sz="0" w:space="0" w:color="auto"/>
        <w:left w:val="none" w:sz="0" w:space="0" w:color="auto"/>
        <w:bottom w:val="none" w:sz="0" w:space="0" w:color="auto"/>
        <w:right w:val="none" w:sz="0" w:space="0" w:color="auto"/>
      </w:divBdr>
    </w:div>
    <w:div w:id="203969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0022D-4BBE-4D70-AAE7-10A45B9AE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2846</Words>
  <Characters>17079</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Wiśniewski</dc:creator>
  <cp:lastModifiedBy>Biszkont Jadwiga</cp:lastModifiedBy>
  <cp:revision>2</cp:revision>
  <cp:lastPrinted>2021-11-15T09:51:00Z</cp:lastPrinted>
  <dcterms:created xsi:type="dcterms:W3CDTF">2026-02-23T09:38:00Z</dcterms:created>
  <dcterms:modified xsi:type="dcterms:W3CDTF">2026-02-23T09:38:00Z</dcterms:modified>
</cp:coreProperties>
</file>